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B407C3" w:rsidRPr="00027876" w14:paraId="0D9944EB" w14:textId="77777777" w:rsidTr="0048793C">
        <w:trPr>
          <w:cantSplit/>
          <w:trHeight w:hRule="exact" w:val="851"/>
        </w:trPr>
        <w:tc>
          <w:tcPr>
            <w:tcW w:w="1276" w:type="dxa"/>
            <w:tcBorders>
              <w:bottom w:val="single" w:sz="4" w:space="0" w:color="auto"/>
            </w:tcBorders>
            <w:vAlign w:val="bottom"/>
          </w:tcPr>
          <w:p w14:paraId="438872C5" w14:textId="77777777" w:rsidR="00B407C3" w:rsidRPr="001F7524" w:rsidRDefault="00B407C3" w:rsidP="0048793C">
            <w:pPr>
              <w:spacing w:after="80"/>
            </w:pPr>
          </w:p>
        </w:tc>
        <w:tc>
          <w:tcPr>
            <w:tcW w:w="2268" w:type="dxa"/>
            <w:tcBorders>
              <w:bottom w:val="single" w:sz="4" w:space="0" w:color="auto"/>
            </w:tcBorders>
            <w:vAlign w:val="bottom"/>
          </w:tcPr>
          <w:p w14:paraId="64A7C73B" w14:textId="00489C8E" w:rsidR="00B407C3" w:rsidRPr="001F7524" w:rsidRDefault="00B407C3" w:rsidP="0048793C">
            <w:pPr>
              <w:spacing w:after="80" w:line="300" w:lineRule="exact"/>
              <w:rPr>
                <w:b/>
                <w:sz w:val="24"/>
                <w:szCs w:val="24"/>
              </w:rPr>
            </w:pPr>
          </w:p>
        </w:tc>
        <w:tc>
          <w:tcPr>
            <w:tcW w:w="6095" w:type="dxa"/>
            <w:gridSpan w:val="2"/>
            <w:tcBorders>
              <w:bottom w:val="single" w:sz="4" w:space="0" w:color="auto"/>
            </w:tcBorders>
            <w:vAlign w:val="bottom"/>
          </w:tcPr>
          <w:p w14:paraId="13931BAC" w14:textId="77777777" w:rsidR="00B407C3" w:rsidRPr="00240836" w:rsidRDefault="00B407C3" w:rsidP="0048793C">
            <w:pPr>
              <w:suppressAutoHyphens w:val="0"/>
              <w:spacing w:after="20"/>
              <w:jc w:val="right"/>
            </w:pPr>
            <w:r w:rsidRPr="00240836">
              <w:rPr>
                <w:sz w:val="40"/>
              </w:rPr>
              <w:t>CRPD</w:t>
            </w:r>
            <w:r w:rsidRPr="00240836">
              <w:t>/C/</w:t>
            </w:r>
            <w:r>
              <w:t>FIN/</w:t>
            </w:r>
            <w:r w:rsidRPr="00240836">
              <w:t>CO/</w:t>
            </w:r>
            <w:r>
              <w:t>1</w:t>
            </w:r>
          </w:p>
        </w:tc>
      </w:tr>
      <w:tr w:rsidR="00B407C3" w:rsidRPr="00001F66" w14:paraId="50B899BD" w14:textId="77777777" w:rsidTr="0048793C">
        <w:trPr>
          <w:cantSplit/>
          <w:trHeight w:hRule="exact" w:val="2835"/>
        </w:trPr>
        <w:tc>
          <w:tcPr>
            <w:tcW w:w="1276" w:type="dxa"/>
            <w:tcBorders>
              <w:top w:val="single" w:sz="4" w:space="0" w:color="auto"/>
              <w:bottom w:val="single" w:sz="12" w:space="0" w:color="auto"/>
            </w:tcBorders>
          </w:tcPr>
          <w:p w14:paraId="4BF59E06" w14:textId="1490563A" w:rsidR="00B407C3" w:rsidRPr="001F7524" w:rsidRDefault="00B407C3" w:rsidP="0048793C">
            <w:pPr>
              <w:spacing w:before="120"/>
              <w:jc w:val="center"/>
            </w:pPr>
          </w:p>
        </w:tc>
        <w:tc>
          <w:tcPr>
            <w:tcW w:w="5528" w:type="dxa"/>
            <w:gridSpan w:val="2"/>
            <w:tcBorders>
              <w:top w:val="single" w:sz="4" w:space="0" w:color="auto"/>
              <w:bottom w:val="single" w:sz="12" w:space="0" w:color="auto"/>
            </w:tcBorders>
          </w:tcPr>
          <w:p w14:paraId="28BC1DEE" w14:textId="77777777" w:rsidR="00B407C3" w:rsidRPr="00FD2326" w:rsidRDefault="00B407C3" w:rsidP="0048793C">
            <w:pPr>
              <w:spacing w:before="120" w:line="380" w:lineRule="exact"/>
            </w:pPr>
            <w:r w:rsidRPr="00CA0CB0">
              <w:rPr>
                <w:b/>
                <w:sz w:val="34"/>
                <w:szCs w:val="40"/>
              </w:rPr>
              <w:t>Convention on the Rights</w:t>
            </w:r>
            <w:r w:rsidRPr="00CA0CB0">
              <w:rPr>
                <w:b/>
                <w:sz w:val="34"/>
                <w:szCs w:val="40"/>
              </w:rPr>
              <w:br/>
              <w:t>of Persons with Disabilities</w:t>
            </w:r>
          </w:p>
        </w:tc>
        <w:tc>
          <w:tcPr>
            <w:tcW w:w="2835" w:type="dxa"/>
            <w:tcBorders>
              <w:top w:val="single" w:sz="4" w:space="0" w:color="auto"/>
              <w:bottom w:val="single" w:sz="12" w:space="0" w:color="auto"/>
            </w:tcBorders>
          </w:tcPr>
          <w:p w14:paraId="53D4ED74" w14:textId="77777777" w:rsidR="00B407C3" w:rsidRPr="009E1A4A" w:rsidRDefault="00B407C3" w:rsidP="0048793C">
            <w:pPr>
              <w:suppressAutoHyphens w:val="0"/>
              <w:spacing w:before="240" w:line="240" w:lineRule="exact"/>
              <w:rPr>
                <w:rFonts w:eastAsia="SimSun"/>
              </w:rPr>
            </w:pPr>
            <w:r w:rsidRPr="009E1A4A">
              <w:rPr>
                <w:rFonts w:eastAsia="SimSun"/>
              </w:rPr>
              <w:t xml:space="preserve">Distr.: </w:t>
            </w:r>
            <w:r>
              <w:rPr>
                <w:rFonts w:eastAsia="SimSun"/>
              </w:rPr>
              <w:t>General</w:t>
            </w:r>
          </w:p>
          <w:p w14:paraId="2AA66B9C" w14:textId="77777777" w:rsidR="00B407C3" w:rsidRDefault="00B407C3" w:rsidP="0048793C">
            <w:pPr>
              <w:suppressAutoHyphens w:val="0"/>
              <w:rPr>
                <w:rFonts w:eastAsia="SimSun"/>
              </w:rPr>
            </w:pPr>
            <w:r>
              <w:rPr>
                <w:rFonts w:eastAsia="SimSun"/>
              </w:rPr>
              <w:t>26 August 2025</w:t>
            </w:r>
          </w:p>
          <w:p w14:paraId="2D728150" w14:textId="1C51F2D8" w:rsidR="00E07FB5" w:rsidRPr="00E07FB5" w:rsidRDefault="00E07FB5" w:rsidP="0048793C">
            <w:pPr>
              <w:suppressAutoHyphens w:val="0"/>
              <w:rPr>
                <w:rFonts w:eastAsia="SimSun"/>
                <w:b/>
                <w:bCs/>
              </w:rPr>
            </w:pPr>
            <w:r>
              <w:rPr>
                <w:rFonts w:eastAsia="SimSun"/>
                <w:b/>
                <w:bCs/>
              </w:rPr>
              <w:t>ADVANCE UNEDITED VERSION</w:t>
            </w:r>
          </w:p>
          <w:p w14:paraId="4D7B0BCC" w14:textId="77777777" w:rsidR="00B407C3" w:rsidRPr="009E1A4A" w:rsidRDefault="00B407C3" w:rsidP="0048793C">
            <w:pPr>
              <w:suppressAutoHyphens w:val="0"/>
              <w:rPr>
                <w:rFonts w:eastAsia="SimSun"/>
              </w:rPr>
            </w:pPr>
          </w:p>
          <w:p w14:paraId="04807FEF" w14:textId="77777777" w:rsidR="00B407C3" w:rsidRPr="00001F66" w:rsidRDefault="00B407C3" w:rsidP="0048793C">
            <w:pPr>
              <w:suppressAutoHyphens w:val="0"/>
            </w:pPr>
            <w:r w:rsidRPr="009E1A4A">
              <w:rPr>
                <w:rFonts w:eastAsia="SimSun"/>
              </w:rPr>
              <w:t>Original: English</w:t>
            </w:r>
          </w:p>
        </w:tc>
      </w:tr>
    </w:tbl>
    <w:p w14:paraId="4A677706" w14:textId="77777777" w:rsidR="000E3ADB" w:rsidRPr="00001F66" w:rsidRDefault="00E55439">
      <w:pPr>
        <w:spacing w:before="120"/>
        <w:rPr>
          <w:b/>
          <w:sz w:val="24"/>
        </w:rPr>
      </w:pPr>
      <w:r w:rsidRPr="00001F66">
        <w:rPr>
          <w:b/>
          <w:sz w:val="24"/>
        </w:rPr>
        <w:t>Committee on the Rights of Persons with Disabilities</w:t>
      </w:r>
    </w:p>
    <w:p w14:paraId="23200006" w14:textId="78996B17" w:rsidR="00921219" w:rsidRPr="00921219" w:rsidRDefault="00921219" w:rsidP="00921219">
      <w:pPr>
        <w:keepNext/>
        <w:keepLines/>
        <w:tabs>
          <w:tab w:val="right" w:pos="851"/>
        </w:tabs>
        <w:spacing w:before="360" w:after="240" w:line="300" w:lineRule="exact"/>
        <w:ind w:left="1134" w:right="1134" w:hanging="1134"/>
        <w:rPr>
          <w:rFonts w:eastAsia="SimSun"/>
          <w:b/>
          <w:sz w:val="28"/>
          <w:lang w:eastAsia="zh-CN"/>
        </w:rPr>
      </w:pPr>
      <w:r w:rsidRPr="00921219">
        <w:rPr>
          <w:rFonts w:eastAsia="SimSun"/>
          <w:b/>
          <w:sz w:val="28"/>
          <w:lang w:eastAsia="zh-CN"/>
        </w:rPr>
        <w:tab/>
      </w:r>
      <w:r w:rsidRPr="00921219">
        <w:rPr>
          <w:rFonts w:eastAsia="SimSun"/>
          <w:b/>
          <w:sz w:val="28"/>
          <w:lang w:eastAsia="zh-CN"/>
        </w:rPr>
        <w:tab/>
        <w:t>Concluding observations on the</w:t>
      </w:r>
      <w:r w:rsidR="00200E93">
        <w:rPr>
          <w:rFonts w:eastAsia="SimSun"/>
          <w:b/>
          <w:sz w:val="28"/>
          <w:lang w:eastAsia="zh-CN"/>
        </w:rPr>
        <w:t xml:space="preserve"> </w:t>
      </w:r>
      <w:r w:rsidR="000E5842">
        <w:rPr>
          <w:rFonts w:eastAsia="SimSun"/>
          <w:b/>
          <w:sz w:val="28"/>
          <w:lang w:eastAsia="zh-CN"/>
        </w:rPr>
        <w:t xml:space="preserve">initial report of </w:t>
      </w:r>
      <w:r w:rsidR="00F740FC">
        <w:rPr>
          <w:rFonts w:eastAsia="SimSun"/>
          <w:b/>
          <w:sz w:val="28"/>
          <w:lang w:eastAsia="zh-CN"/>
        </w:rPr>
        <w:t>Finland</w:t>
      </w:r>
      <w:r w:rsidR="00823A89" w:rsidRPr="002A23C6">
        <w:rPr>
          <w:rFonts w:eastAsia="SimSun"/>
          <w:bCs/>
          <w:lang w:eastAsia="zh-CN"/>
        </w:rPr>
        <w:footnoteReference w:customMarkFollows="1" w:id="2"/>
        <w:t>*</w:t>
      </w:r>
    </w:p>
    <w:p w14:paraId="52B2FD25" w14:textId="7E002094" w:rsidR="006B5EE1" w:rsidRPr="006B5EE1" w:rsidRDefault="00B314BD" w:rsidP="002335A2">
      <w:pPr>
        <w:pStyle w:val="HChG"/>
      </w:pPr>
      <w:r w:rsidRPr="006B5EE1">
        <w:tab/>
      </w:r>
      <w:r w:rsidR="006B5EE1" w:rsidRPr="006B5EE1">
        <w:t>I.</w:t>
      </w:r>
      <w:r w:rsidR="006B5EE1" w:rsidRPr="006B5EE1">
        <w:tab/>
        <w:t>Introduction</w:t>
      </w:r>
    </w:p>
    <w:p w14:paraId="05382997" w14:textId="626E4CFF" w:rsidR="004E3C92" w:rsidRDefault="002E385D" w:rsidP="004E1EC9">
      <w:pPr>
        <w:pStyle w:val="SingleTxtG"/>
        <w:numPr>
          <w:ilvl w:val="0"/>
          <w:numId w:val="8"/>
        </w:numPr>
        <w:tabs>
          <w:tab w:val="left" w:pos="1701"/>
        </w:tabs>
        <w:ind w:left="1134" w:firstLine="0"/>
      </w:pPr>
      <w:r w:rsidRPr="00192C57">
        <w:t xml:space="preserve">The Committee considered the </w:t>
      </w:r>
      <w:r>
        <w:t xml:space="preserve">initial report </w:t>
      </w:r>
      <w:r w:rsidRPr="00192C57">
        <w:t xml:space="preserve">of </w:t>
      </w:r>
      <w:r>
        <w:t>Finland</w:t>
      </w:r>
      <w:r w:rsidRPr="00192C57">
        <w:t xml:space="preserve"> at its </w:t>
      </w:r>
      <w:r>
        <w:t>804th</w:t>
      </w:r>
      <w:r w:rsidRPr="00192C57">
        <w:t xml:space="preserve"> and </w:t>
      </w:r>
      <w:r>
        <w:t>805</w:t>
      </w:r>
      <w:r w:rsidRPr="00192C57">
        <w:t>th meetings,</w:t>
      </w:r>
      <w:r w:rsidRPr="00192C57">
        <w:rPr>
          <w:sz w:val="18"/>
          <w:vertAlign w:val="superscript"/>
        </w:rPr>
        <w:t xml:space="preserve"> </w:t>
      </w:r>
      <w:r w:rsidRPr="00192C57">
        <w:t xml:space="preserve">held on </w:t>
      </w:r>
      <w:r>
        <w:t>21</w:t>
      </w:r>
      <w:r w:rsidRPr="00192C57">
        <w:t xml:space="preserve"> and</w:t>
      </w:r>
      <w:r>
        <w:t xml:space="preserve"> 22</w:t>
      </w:r>
      <w:r w:rsidRPr="00192C57">
        <w:t xml:space="preserve"> August 202</w:t>
      </w:r>
      <w:r>
        <w:t>5</w:t>
      </w:r>
      <w:r w:rsidRPr="00192C57">
        <w:t>.</w:t>
      </w:r>
      <w:r w:rsidRPr="00192C57">
        <w:rPr>
          <w:lang w:eastAsia="ko-KR"/>
        </w:rPr>
        <w:t xml:space="preserve"> </w:t>
      </w:r>
      <w:r w:rsidRPr="00192C57">
        <w:t xml:space="preserve">It adopted the present concluding observations at its </w:t>
      </w:r>
      <w:r>
        <w:t>80</w:t>
      </w:r>
      <w:r w:rsidR="00C50C20">
        <w:t>9</w:t>
      </w:r>
      <w:r>
        <w:t xml:space="preserve">th </w:t>
      </w:r>
      <w:r w:rsidRPr="00192C57">
        <w:t>meeting, held on</w:t>
      </w:r>
      <w:r>
        <w:t xml:space="preserve"> 2</w:t>
      </w:r>
      <w:r w:rsidR="005064A7">
        <w:t>6</w:t>
      </w:r>
      <w:r w:rsidRPr="00192C57">
        <w:t xml:space="preserve"> </w:t>
      </w:r>
      <w:r>
        <w:t>August</w:t>
      </w:r>
      <w:r w:rsidRPr="00192C57">
        <w:t xml:space="preserve"> 202</w:t>
      </w:r>
      <w:r>
        <w:t>5</w:t>
      </w:r>
      <w:r w:rsidR="005B3E80">
        <w:t>.</w:t>
      </w:r>
    </w:p>
    <w:p w14:paraId="3F149544" w14:textId="6C6239C5" w:rsidR="002E385D" w:rsidRDefault="00880871" w:rsidP="004E1EC9">
      <w:pPr>
        <w:pStyle w:val="SingleTxtG"/>
        <w:numPr>
          <w:ilvl w:val="0"/>
          <w:numId w:val="8"/>
        </w:numPr>
        <w:tabs>
          <w:tab w:val="left" w:pos="1701"/>
        </w:tabs>
        <w:ind w:left="1134" w:firstLine="0"/>
      </w:pPr>
      <w:r w:rsidRPr="002C38F7">
        <w:t xml:space="preserve">The Committee welcomes the </w:t>
      </w:r>
      <w:r>
        <w:t>initial</w:t>
      </w:r>
      <w:r w:rsidRPr="002C38F7">
        <w:t xml:space="preserve"> report of </w:t>
      </w:r>
      <w:r>
        <w:t>Finland</w:t>
      </w:r>
      <w:r w:rsidRPr="002C38F7">
        <w:t xml:space="preserve">, which </w:t>
      </w:r>
      <w:r w:rsidR="004D03E9">
        <w:t>was</w:t>
      </w:r>
      <w:r w:rsidR="004D03E9" w:rsidRPr="002C38F7">
        <w:t xml:space="preserve"> </w:t>
      </w:r>
      <w:r w:rsidRPr="002C38F7">
        <w:t xml:space="preserve">prepared in accordance with the Committee’s reporting guidelines </w:t>
      </w:r>
      <w:r>
        <w:t>and</w:t>
      </w:r>
      <w:r w:rsidRPr="002C38F7">
        <w:t xml:space="preserve"> the additional information submitted by the State party</w:t>
      </w:r>
      <w:r w:rsidR="004D03E9">
        <w:t xml:space="preserve">, as well as </w:t>
      </w:r>
      <w:r w:rsidR="003A617B">
        <w:t>the</w:t>
      </w:r>
      <w:r w:rsidR="004A4515">
        <w:t xml:space="preserve"> replie</w:t>
      </w:r>
      <w:r w:rsidR="00062735">
        <w:t>s</w:t>
      </w:r>
      <w:r w:rsidR="004A4515">
        <w:t xml:space="preserve"> to the list of issues in relation to its initial report</w:t>
      </w:r>
      <w:r>
        <w:t>.</w:t>
      </w:r>
    </w:p>
    <w:p w14:paraId="4C7DA1B8" w14:textId="582C6D0A" w:rsidR="00EA2109" w:rsidRDefault="004F608B" w:rsidP="004E1EC9">
      <w:pPr>
        <w:pStyle w:val="SingleTxtG"/>
        <w:numPr>
          <w:ilvl w:val="0"/>
          <w:numId w:val="8"/>
        </w:numPr>
        <w:tabs>
          <w:tab w:val="left" w:pos="1701"/>
        </w:tabs>
        <w:ind w:left="1134" w:firstLine="0"/>
      </w:pPr>
      <w:r w:rsidRPr="003D5832">
        <w:t xml:space="preserve">The Committee appreciates the constructive dialogue held with the State Party’s delegation, which included representatives of the relevant government ministries. The Committee also expresses its appreciation for the active participation of the </w:t>
      </w:r>
      <w:r w:rsidR="004D03E9" w:rsidRPr="003D5832">
        <w:t xml:space="preserve">Finnish Human Rights Centre </w:t>
      </w:r>
      <w:r w:rsidR="004A4515" w:rsidRPr="003D5832">
        <w:t>in representation of the Finnish National Human Rights Institution (NHRI)</w:t>
      </w:r>
      <w:r w:rsidR="000E77A4">
        <w:t>,</w:t>
      </w:r>
      <w:r w:rsidR="004A4515" w:rsidRPr="003D5832">
        <w:t xml:space="preserve"> and </w:t>
      </w:r>
      <w:r w:rsidRPr="003D5832">
        <w:t>in its capacity as the national human rights institution and independent monitoring mechanism pursuant to article 33 (2) of the Convention.</w:t>
      </w:r>
    </w:p>
    <w:p w14:paraId="5DDF0601" w14:textId="2B377272" w:rsidR="004925DE" w:rsidRPr="003D5832" w:rsidRDefault="004101E7" w:rsidP="004E1EC9">
      <w:pPr>
        <w:pStyle w:val="SingleTxtG"/>
        <w:numPr>
          <w:ilvl w:val="0"/>
          <w:numId w:val="8"/>
        </w:numPr>
        <w:tabs>
          <w:tab w:val="left" w:pos="1701"/>
        </w:tabs>
        <w:ind w:left="1134" w:firstLine="0"/>
        <w:rPr>
          <w:b/>
        </w:rPr>
      </w:pPr>
      <w:r w:rsidRPr="003D5832">
        <w:t>The Committee</w:t>
      </w:r>
      <w:r w:rsidR="009E4E85">
        <w:t xml:space="preserve"> regrets that it</w:t>
      </w:r>
      <w:r w:rsidRPr="003D5832">
        <w:t xml:space="preserve"> did not receive sufficient information about the implementation of the Convention for</w:t>
      </w:r>
      <w:r w:rsidR="002E170E">
        <w:t xml:space="preserve"> </w:t>
      </w:r>
      <w:r w:rsidR="002E170E" w:rsidRPr="002E170E">
        <w:t>Sámi</w:t>
      </w:r>
      <w:r w:rsidRPr="003D5832">
        <w:t xml:space="preserve"> </w:t>
      </w:r>
      <w:r w:rsidR="002E170E">
        <w:t>persons</w:t>
      </w:r>
      <w:r w:rsidR="002E170E" w:rsidRPr="003D5832">
        <w:t xml:space="preserve"> </w:t>
      </w:r>
      <w:r w:rsidRPr="003D5832">
        <w:t xml:space="preserve">with disabilities. The current </w:t>
      </w:r>
      <w:r w:rsidR="000766CD">
        <w:t>document</w:t>
      </w:r>
      <w:r w:rsidR="000766CD" w:rsidRPr="003D5832">
        <w:t xml:space="preserve"> </w:t>
      </w:r>
      <w:r w:rsidRPr="003D5832">
        <w:t>is unable to sufficiently reflect the situation for</w:t>
      </w:r>
      <w:r w:rsidR="002E170E">
        <w:t xml:space="preserve"> </w:t>
      </w:r>
      <w:r w:rsidR="002E170E" w:rsidRPr="002E170E">
        <w:t>Sámi</w:t>
      </w:r>
      <w:r w:rsidRPr="003D5832">
        <w:t xml:space="preserve"> </w:t>
      </w:r>
      <w:r w:rsidR="002E170E">
        <w:t>persons</w:t>
      </w:r>
      <w:r w:rsidR="002E170E" w:rsidRPr="003D5832">
        <w:t xml:space="preserve"> </w:t>
      </w:r>
      <w:r w:rsidRPr="003D5832">
        <w:t>with disabilities within their homeland and other territory of the State Party.  </w:t>
      </w:r>
    </w:p>
    <w:p w14:paraId="274EC3B6" w14:textId="5F052E6B" w:rsidR="00403F5A" w:rsidRDefault="00823A89" w:rsidP="00403F5A">
      <w:pPr>
        <w:pStyle w:val="HChG"/>
      </w:pPr>
      <w:r>
        <w:tab/>
      </w:r>
      <w:r w:rsidR="00403F5A" w:rsidRPr="00404879">
        <w:t>II.</w:t>
      </w:r>
      <w:r w:rsidR="00403F5A" w:rsidRPr="00404879">
        <w:tab/>
        <w:t>Positive aspects</w:t>
      </w:r>
      <w:r w:rsidR="00403F5A" w:rsidRPr="00404879" w:rsidDel="00EA21D9">
        <w:t xml:space="preserve"> </w:t>
      </w:r>
    </w:p>
    <w:p w14:paraId="569CEDBC" w14:textId="7BAA4D57" w:rsidR="00A11550" w:rsidRDefault="00C345A5" w:rsidP="004E1EC9">
      <w:pPr>
        <w:pStyle w:val="SingleTxtG"/>
        <w:numPr>
          <w:ilvl w:val="0"/>
          <w:numId w:val="8"/>
        </w:numPr>
        <w:tabs>
          <w:tab w:val="left" w:pos="1701"/>
        </w:tabs>
        <w:ind w:left="1134" w:firstLine="0"/>
      </w:pPr>
      <w:r>
        <w:t>The Committee welcomes the measures taken by the State party to promote the rights of persons with disabilities and to implement the Convention since accession in 2016, including the following:</w:t>
      </w:r>
    </w:p>
    <w:p w14:paraId="601D97A1" w14:textId="48E36DA4" w:rsidR="000E44C0" w:rsidRDefault="000E44C0" w:rsidP="005A4C9E">
      <w:pPr>
        <w:pStyle w:val="SingleTxtG"/>
        <w:numPr>
          <w:ilvl w:val="0"/>
          <w:numId w:val="21"/>
        </w:numPr>
        <w:tabs>
          <w:tab w:val="left" w:pos="2268"/>
        </w:tabs>
        <w:ind w:left="1134" w:firstLine="567"/>
        <w:rPr>
          <w:lang w:eastAsia="zh-CN"/>
        </w:rPr>
      </w:pPr>
      <w:r>
        <w:rPr>
          <w:lang w:eastAsia="zh-CN"/>
        </w:rPr>
        <w:t xml:space="preserve">The establishment of the </w:t>
      </w:r>
      <w:r w:rsidRPr="000E44C0">
        <w:rPr>
          <w:lang w:eastAsia="zh-CN"/>
        </w:rPr>
        <w:t>Truth and Reconciliation Process for the Deaf and Sign Language Users</w:t>
      </w:r>
      <w:r>
        <w:rPr>
          <w:lang w:eastAsia="zh-CN"/>
        </w:rPr>
        <w:t xml:space="preserve">, in </w:t>
      </w:r>
      <w:proofErr w:type="gramStart"/>
      <w:r>
        <w:rPr>
          <w:lang w:eastAsia="zh-CN"/>
        </w:rPr>
        <w:t>2025</w:t>
      </w:r>
      <w:r w:rsidR="00683423">
        <w:rPr>
          <w:lang w:eastAsia="zh-CN"/>
        </w:rPr>
        <w:t>;</w:t>
      </w:r>
      <w:proofErr w:type="gramEnd"/>
      <w:r>
        <w:rPr>
          <w:lang w:eastAsia="zh-CN"/>
        </w:rPr>
        <w:t xml:space="preserve"> </w:t>
      </w:r>
    </w:p>
    <w:p w14:paraId="0025E5F5" w14:textId="3A95E12B" w:rsidR="004A4515" w:rsidRDefault="00D94042" w:rsidP="008E7A1D">
      <w:pPr>
        <w:pStyle w:val="SingleTxtG"/>
        <w:numPr>
          <w:ilvl w:val="0"/>
          <w:numId w:val="21"/>
        </w:numPr>
        <w:tabs>
          <w:tab w:val="left" w:pos="2268"/>
        </w:tabs>
        <w:ind w:left="1134" w:firstLine="567"/>
        <w:rPr>
          <w:lang w:eastAsia="zh-CN"/>
        </w:rPr>
      </w:pPr>
      <w:r>
        <w:rPr>
          <w:lang w:eastAsia="zh-CN"/>
        </w:rPr>
        <w:t>The Third National Plan on the Convention on the Rights of Persons with Disabilities (202</w:t>
      </w:r>
      <w:r w:rsidR="004A4515">
        <w:rPr>
          <w:lang w:eastAsia="zh-CN"/>
        </w:rPr>
        <w:t>3</w:t>
      </w:r>
      <w:r>
        <w:rPr>
          <w:lang w:eastAsia="zh-CN"/>
        </w:rPr>
        <w:t xml:space="preserve">–2027), in </w:t>
      </w:r>
      <w:proofErr w:type="gramStart"/>
      <w:r>
        <w:rPr>
          <w:lang w:eastAsia="zh-CN"/>
        </w:rPr>
        <w:t>202</w:t>
      </w:r>
      <w:r w:rsidR="004A4515">
        <w:rPr>
          <w:lang w:eastAsia="zh-CN"/>
        </w:rPr>
        <w:t>3</w:t>
      </w:r>
      <w:r>
        <w:rPr>
          <w:lang w:eastAsia="zh-CN"/>
        </w:rPr>
        <w:t>;</w:t>
      </w:r>
      <w:proofErr w:type="gramEnd"/>
    </w:p>
    <w:p w14:paraId="37DDB392" w14:textId="569D9170" w:rsidR="00D94042" w:rsidRDefault="005A4C9E" w:rsidP="005A4C9E">
      <w:pPr>
        <w:pStyle w:val="SingleTxtG"/>
        <w:tabs>
          <w:tab w:val="left" w:pos="2268"/>
        </w:tabs>
        <w:ind w:firstLine="567"/>
        <w:rPr>
          <w:lang w:eastAsia="zh-CN"/>
        </w:rPr>
      </w:pPr>
      <w:r>
        <w:rPr>
          <w:lang w:eastAsia="zh-CN"/>
        </w:rPr>
        <w:t>(c)</w:t>
      </w:r>
      <w:r>
        <w:rPr>
          <w:lang w:eastAsia="zh-CN"/>
        </w:rPr>
        <w:tab/>
      </w:r>
      <w:r w:rsidR="00D94042">
        <w:rPr>
          <w:lang w:eastAsia="zh-CN"/>
        </w:rPr>
        <w:t xml:space="preserve">The Disability Policy Action Plan of </w:t>
      </w:r>
      <w:proofErr w:type="spellStart"/>
      <w:r w:rsidR="00D94042">
        <w:rPr>
          <w:lang w:eastAsia="zh-CN"/>
        </w:rPr>
        <w:t>Åland</w:t>
      </w:r>
      <w:proofErr w:type="spellEnd"/>
      <w:r w:rsidR="00D94042">
        <w:rPr>
          <w:lang w:eastAsia="zh-CN"/>
        </w:rPr>
        <w:t xml:space="preserve"> (2022–2025), in </w:t>
      </w:r>
      <w:proofErr w:type="gramStart"/>
      <w:r w:rsidR="00D94042">
        <w:rPr>
          <w:lang w:eastAsia="zh-CN"/>
        </w:rPr>
        <w:t>2022;</w:t>
      </w:r>
      <w:proofErr w:type="gramEnd"/>
    </w:p>
    <w:p w14:paraId="4882E3A4" w14:textId="40E19D45" w:rsidR="004A4515" w:rsidRDefault="004A4515" w:rsidP="005A4C9E">
      <w:pPr>
        <w:pStyle w:val="SingleTxtG"/>
        <w:numPr>
          <w:ilvl w:val="0"/>
          <w:numId w:val="22"/>
        </w:numPr>
        <w:tabs>
          <w:tab w:val="left" w:pos="2268"/>
        </w:tabs>
        <w:ind w:left="1134" w:firstLine="567"/>
        <w:rPr>
          <w:lang w:eastAsia="zh-CN"/>
        </w:rPr>
      </w:pPr>
      <w:r>
        <w:rPr>
          <w:lang w:eastAsia="zh-CN"/>
        </w:rPr>
        <w:t xml:space="preserve">The development of </w:t>
      </w:r>
      <w:r w:rsidRPr="004A4515">
        <w:rPr>
          <w:lang w:eastAsia="zh-CN"/>
        </w:rPr>
        <w:t xml:space="preserve">human rights indicators to strengthen transparent and evidence-based </w:t>
      </w:r>
      <w:r>
        <w:rPr>
          <w:lang w:eastAsia="zh-CN"/>
        </w:rPr>
        <w:t>monitoring, in 2021</w:t>
      </w:r>
      <w:r w:rsidR="005038ED">
        <w:rPr>
          <w:lang w:eastAsia="zh-CN"/>
        </w:rPr>
        <w:t>.</w:t>
      </w:r>
    </w:p>
    <w:p w14:paraId="5ADC9C74" w14:textId="3EECEAF6" w:rsidR="00403F5A" w:rsidRPr="00404879" w:rsidRDefault="00403F5A" w:rsidP="00403F5A">
      <w:pPr>
        <w:pStyle w:val="HChG"/>
      </w:pPr>
      <w:r>
        <w:lastRenderedPageBreak/>
        <w:tab/>
      </w:r>
      <w:r w:rsidRPr="00404879">
        <w:t>III.</w:t>
      </w:r>
      <w:r w:rsidRPr="00404879">
        <w:tab/>
        <w:t>Principal areas of concern and recommendations</w:t>
      </w:r>
    </w:p>
    <w:p w14:paraId="5C6B06B3" w14:textId="205A1E6A" w:rsidR="00403F5A" w:rsidRDefault="00403F5A" w:rsidP="00022B35">
      <w:pPr>
        <w:pStyle w:val="H1G"/>
        <w:numPr>
          <w:ilvl w:val="0"/>
          <w:numId w:val="9"/>
        </w:numPr>
      </w:pPr>
      <w:r w:rsidRPr="00404879">
        <w:t>General principles and obligations (arts. 1–4)</w:t>
      </w:r>
    </w:p>
    <w:p w14:paraId="5BA51DFB" w14:textId="77777777" w:rsidR="00ED7B8C" w:rsidRDefault="00ED7B8C" w:rsidP="004E1EC9">
      <w:pPr>
        <w:pStyle w:val="SingleTxtG"/>
        <w:numPr>
          <w:ilvl w:val="0"/>
          <w:numId w:val="8"/>
        </w:numPr>
        <w:tabs>
          <w:tab w:val="left" w:pos="1701"/>
        </w:tabs>
        <w:ind w:left="1134" w:firstLine="0"/>
      </w:pPr>
      <w:r w:rsidRPr="00192C57">
        <w:t xml:space="preserve">The Committee notes </w:t>
      </w:r>
      <w:r>
        <w:t>with concern:</w:t>
      </w:r>
    </w:p>
    <w:p w14:paraId="7BAEAE98" w14:textId="77777777" w:rsidR="00ED7B8C" w:rsidRDefault="00ED7B8C" w:rsidP="000E6E99">
      <w:pPr>
        <w:pStyle w:val="SingleTxtG"/>
        <w:numPr>
          <w:ilvl w:val="0"/>
          <w:numId w:val="17"/>
        </w:numPr>
        <w:tabs>
          <w:tab w:val="left" w:pos="2268"/>
        </w:tabs>
        <w:ind w:left="1134" w:firstLine="567"/>
      </w:pPr>
      <w:r w:rsidRPr="00C512EE">
        <w:t xml:space="preserve">Significant disparities in the implementation of the Convention across </w:t>
      </w:r>
      <w:r w:rsidRPr="00C51818">
        <w:t>central, regional</w:t>
      </w:r>
      <w:r>
        <w:t xml:space="preserve"> and </w:t>
      </w:r>
      <w:r w:rsidRPr="00C51818">
        <w:rPr>
          <w:lang w:eastAsia="zh-CN"/>
        </w:rPr>
        <w:t>local</w:t>
      </w:r>
      <w:r>
        <w:t xml:space="preserve"> levels and on the </w:t>
      </w:r>
      <w:proofErr w:type="spellStart"/>
      <w:r w:rsidRPr="00C5330A">
        <w:t>Åland</w:t>
      </w:r>
      <w:proofErr w:type="spellEnd"/>
      <w:r w:rsidRPr="00C5330A">
        <w:t xml:space="preserve"> </w:t>
      </w:r>
      <w:proofErr w:type="gramStart"/>
      <w:r w:rsidRPr="00C5330A">
        <w:t>Islands</w:t>
      </w:r>
      <w:r>
        <w:t>;</w:t>
      </w:r>
      <w:proofErr w:type="gramEnd"/>
    </w:p>
    <w:p w14:paraId="776CF2B4" w14:textId="235F49AB" w:rsidR="00ED7B8C" w:rsidRDefault="00ED7B8C" w:rsidP="000E6E99">
      <w:pPr>
        <w:pStyle w:val="SingleTxtG"/>
        <w:numPr>
          <w:ilvl w:val="0"/>
          <w:numId w:val="17"/>
        </w:numPr>
        <w:tabs>
          <w:tab w:val="left" w:pos="2268"/>
        </w:tabs>
        <w:ind w:left="1134" w:firstLine="567"/>
        <w:rPr>
          <w:lang w:eastAsia="zh-CN"/>
        </w:rPr>
      </w:pPr>
      <w:r>
        <w:t xml:space="preserve">The </w:t>
      </w:r>
      <w:r w:rsidR="00EA2109">
        <w:t xml:space="preserve">long </w:t>
      </w:r>
      <w:r>
        <w:t xml:space="preserve">delay in passing legislation on the right to self-determination of persons with </w:t>
      </w:r>
      <w:proofErr w:type="gramStart"/>
      <w:r>
        <w:t>disabilities;</w:t>
      </w:r>
      <w:proofErr w:type="gramEnd"/>
    </w:p>
    <w:p w14:paraId="29A7DC67" w14:textId="271A1437" w:rsidR="00ED7B8C" w:rsidRDefault="00202172" w:rsidP="000E6E99">
      <w:pPr>
        <w:pStyle w:val="SingleTxtG"/>
        <w:numPr>
          <w:ilvl w:val="0"/>
          <w:numId w:val="17"/>
        </w:numPr>
        <w:tabs>
          <w:tab w:val="left" w:pos="2268"/>
        </w:tabs>
        <w:ind w:left="1134" w:firstLine="567"/>
        <w:rPr>
          <w:lang w:eastAsia="zh-CN"/>
        </w:rPr>
      </w:pPr>
      <w:r>
        <w:t>B</w:t>
      </w:r>
      <w:r w:rsidR="00ED7B8C">
        <w:t xml:space="preserve">udget cuts to social and health services since the fall of 2023 and in the current 2026 </w:t>
      </w:r>
      <w:r w:rsidR="00ED7B8C">
        <w:rPr>
          <w:lang w:eastAsia="zh-CN"/>
        </w:rPr>
        <w:t>budget</w:t>
      </w:r>
      <w:r w:rsidR="00ED7B8C">
        <w:t xml:space="preserve"> proposal, disproportionately affecting persons with disabilities and their representative organizations</w:t>
      </w:r>
      <w:r>
        <w:t>, and</w:t>
      </w:r>
      <w:r w:rsidR="00ED7B8C">
        <w:t xml:space="preserve"> the </w:t>
      </w:r>
      <w:r w:rsidR="00ED7B8C">
        <w:rPr>
          <w:lang w:eastAsia="zh-CN"/>
        </w:rPr>
        <w:t xml:space="preserve">discontinuation of national pensions and allowances to persons living outside the State Party’s territory, gravely affecting persons with disabilities from the </w:t>
      </w:r>
      <w:r w:rsidR="00ED7B8C" w:rsidRPr="00D908A0">
        <w:rPr>
          <w:lang w:eastAsia="zh-CN"/>
        </w:rPr>
        <w:t>Åland</w:t>
      </w:r>
      <w:r w:rsidR="00ED7B8C">
        <w:rPr>
          <w:lang w:eastAsia="zh-CN"/>
        </w:rPr>
        <w:t xml:space="preserve"> Islands residing in </w:t>
      </w:r>
      <w:proofErr w:type="gramStart"/>
      <w:r w:rsidR="00ED7B8C">
        <w:rPr>
          <w:lang w:eastAsia="zh-CN"/>
        </w:rPr>
        <w:t>Sweden</w:t>
      </w:r>
      <w:r w:rsidR="00ED7B8C">
        <w:t>;</w:t>
      </w:r>
      <w:proofErr w:type="gramEnd"/>
    </w:p>
    <w:p w14:paraId="27BF1C62" w14:textId="61DAD16C" w:rsidR="00ED7B8C" w:rsidRPr="00192C57" w:rsidRDefault="00ED7B8C" w:rsidP="000E6E99">
      <w:pPr>
        <w:pStyle w:val="SingleTxtG"/>
        <w:numPr>
          <w:ilvl w:val="0"/>
          <w:numId w:val="17"/>
        </w:numPr>
        <w:tabs>
          <w:tab w:val="left" w:pos="2268"/>
        </w:tabs>
        <w:ind w:left="1134" w:firstLine="567"/>
        <w:rPr>
          <w:lang w:eastAsia="zh-CN"/>
        </w:rPr>
      </w:pPr>
      <w:r w:rsidRPr="00527355">
        <w:rPr>
          <w:rFonts w:eastAsia="Times New Roman"/>
        </w:rPr>
        <w:t xml:space="preserve">The </w:t>
      </w:r>
      <w:r w:rsidRPr="00DF589B">
        <w:rPr>
          <w:lang w:eastAsia="zh-CN"/>
        </w:rPr>
        <w:t>lack</w:t>
      </w:r>
      <w:r w:rsidRPr="00DF589B">
        <w:rPr>
          <w:rFonts w:eastAsia="Times New Roman"/>
        </w:rPr>
        <w:t xml:space="preserve"> of a cohesive and legally entrenched</w:t>
      </w:r>
      <w:r w:rsidRPr="00527355">
        <w:rPr>
          <w:rFonts w:eastAsia="Times New Roman"/>
        </w:rPr>
        <w:t xml:space="preserve"> mechanism for the close consultation and active involvement of persons with disabilities, through their representative organizations</w:t>
      </w:r>
      <w:r>
        <w:rPr>
          <w:rFonts w:eastAsia="Times New Roman"/>
        </w:rPr>
        <w:t>.</w:t>
      </w:r>
    </w:p>
    <w:p w14:paraId="69B0A195" w14:textId="30AC1C74" w:rsidR="00ED7B8C" w:rsidRDefault="00ED7B8C" w:rsidP="004E1EC9">
      <w:pPr>
        <w:pStyle w:val="SingleTxtG"/>
        <w:numPr>
          <w:ilvl w:val="0"/>
          <w:numId w:val="8"/>
        </w:numPr>
        <w:tabs>
          <w:tab w:val="left" w:pos="1701"/>
        </w:tabs>
        <w:ind w:left="1134" w:firstLine="0"/>
        <w:rPr>
          <w:b/>
        </w:rPr>
      </w:pPr>
      <w:r w:rsidRPr="00886ED2">
        <w:rPr>
          <w:b/>
          <w:bCs/>
        </w:rPr>
        <w:t xml:space="preserve">The Committee recommends </w:t>
      </w:r>
      <w:r w:rsidR="001519C5">
        <w:rPr>
          <w:b/>
          <w:bCs/>
        </w:rPr>
        <w:t xml:space="preserve">that </w:t>
      </w:r>
      <w:r w:rsidRPr="00886ED2">
        <w:rPr>
          <w:b/>
          <w:bCs/>
        </w:rPr>
        <w:t>the State party</w:t>
      </w:r>
      <w:r>
        <w:rPr>
          <w:b/>
          <w:bCs/>
        </w:rPr>
        <w:t>,</w:t>
      </w:r>
      <w:r w:rsidRPr="002A67A5">
        <w:rPr>
          <w:b/>
          <w:bCs/>
        </w:rPr>
        <w:t xml:space="preserve"> </w:t>
      </w:r>
      <w:r w:rsidRPr="00C512EE">
        <w:rPr>
          <w:b/>
          <w:bCs/>
        </w:rPr>
        <w:t xml:space="preserve">in close consultation and </w:t>
      </w:r>
      <w:r>
        <w:rPr>
          <w:b/>
          <w:bCs/>
        </w:rPr>
        <w:t xml:space="preserve">the </w:t>
      </w:r>
      <w:r w:rsidRPr="00C512EE">
        <w:rPr>
          <w:b/>
          <w:bCs/>
        </w:rPr>
        <w:t>active involvement of persons with disabilities</w:t>
      </w:r>
      <w:r>
        <w:rPr>
          <w:b/>
          <w:bCs/>
        </w:rPr>
        <w:t xml:space="preserve">, </w:t>
      </w:r>
      <w:r w:rsidRPr="00C512EE">
        <w:rPr>
          <w:b/>
          <w:bCs/>
        </w:rPr>
        <w:t>through their representative organizations</w:t>
      </w:r>
      <w:r w:rsidRPr="004D7D29">
        <w:t>:</w:t>
      </w:r>
    </w:p>
    <w:p w14:paraId="34F2D292" w14:textId="77777777" w:rsidR="00ED7B8C" w:rsidRPr="00886ED2" w:rsidRDefault="00ED7B8C" w:rsidP="00D95CC0">
      <w:pPr>
        <w:pStyle w:val="SingleTxtG"/>
        <w:numPr>
          <w:ilvl w:val="1"/>
          <w:numId w:val="8"/>
        </w:numPr>
        <w:tabs>
          <w:tab w:val="left" w:pos="1701"/>
          <w:tab w:val="left" w:pos="2268"/>
          <w:tab w:val="left" w:pos="2835"/>
        </w:tabs>
        <w:suppressAutoHyphens w:val="0"/>
        <w:kinsoku/>
        <w:overflowPunct/>
        <w:autoSpaceDE/>
        <w:autoSpaceDN/>
        <w:adjustRightInd/>
        <w:snapToGrid/>
        <w:ind w:left="1134" w:firstLine="567"/>
        <w:rPr>
          <w:b/>
          <w:bCs/>
          <w:lang w:val="en-CA"/>
        </w:rPr>
      </w:pPr>
      <w:r w:rsidRPr="00F80BA0">
        <w:rPr>
          <w:b/>
          <w:bCs/>
          <w:lang w:eastAsia="zh-CN"/>
        </w:rPr>
        <w:t>Coordinate</w:t>
      </w:r>
      <w:r>
        <w:rPr>
          <w:b/>
          <w:bCs/>
          <w:lang w:val="en-CA"/>
        </w:rPr>
        <w:t xml:space="preserve"> the</w:t>
      </w:r>
      <w:r w:rsidRPr="0039280A">
        <w:rPr>
          <w:b/>
          <w:bCs/>
          <w:lang w:val="en-CA"/>
        </w:rPr>
        <w:t xml:space="preserve"> central, regional and local level</w:t>
      </w:r>
      <w:r>
        <w:rPr>
          <w:b/>
          <w:bCs/>
          <w:lang w:val="en-CA"/>
        </w:rPr>
        <w:t>s of government</w:t>
      </w:r>
      <w:r w:rsidRPr="0039280A">
        <w:rPr>
          <w:b/>
          <w:bCs/>
          <w:lang w:val="en-CA"/>
        </w:rPr>
        <w:t xml:space="preserve"> and the Åland Islands to ensure consistent compliance </w:t>
      </w:r>
      <w:r w:rsidRPr="0039280A">
        <w:rPr>
          <w:b/>
          <w:bCs/>
        </w:rPr>
        <w:t xml:space="preserve">with the Convention across its </w:t>
      </w:r>
      <w:r w:rsidRPr="00886ED2">
        <w:rPr>
          <w:b/>
          <w:bCs/>
          <w:lang w:val="en-CA"/>
        </w:rPr>
        <w:t>territory;</w:t>
      </w:r>
    </w:p>
    <w:p w14:paraId="62850913" w14:textId="77777777" w:rsidR="00ED7B8C" w:rsidRPr="00D95CC0" w:rsidRDefault="00ED7B8C" w:rsidP="00D95CC0">
      <w:pPr>
        <w:pStyle w:val="SingleTxtG"/>
        <w:numPr>
          <w:ilvl w:val="1"/>
          <w:numId w:val="8"/>
        </w:numPr>
        <w:tabs>
          <w:tab w:val="left" w:pos="1701"/>
          <w:tab w:val="left" w:pos="2268"/>
          <w:tab w:val="left" w:pos="2835"/>
        </w:tabs>
        <w:suppressAutoHyphens w:val="0"/>
        <w:kinsoku/>
        <w:overflowPunct/>
        <w:autoSpaceDE/>
        <w:autoSpaceDN/>
        <w:adjustRightInd/>
        <w:snapToGrid/>
        <w:ind w:left="1134" w:firstLine="567"/>
        <w:rPr>
          <w:rFonts w:eastAsia="Times New Roman"/>
          <w:b/>
          <w:bCs/>
        </w:rPr>
      </w:pPr>
      <w:r w:rsidRPr="00D95CC0">
        <w:rPr>
          <w:rFonts w:eastAsia="Times New Roman"/>
          <w:b/>
          <w:bCs/>
        </w:rPr>
        <w:t xml:space="preserve">Expeditiously proceed with the reform of legislation on the right to self-determination and ensure that is fully aligned with the </w:t>
      </w:r>
      <w:proofErr w:type="gramStart"/>
      <w:r w:rsidRPr="00D95CC0">
        <w:rPr>
          <w:rFonts w:eastAsia="Times New Roman"/>
          <w:b/>
          <w:bCs/>
        </w:rPr>
        <w:t>Convention;</w:t>
      </w:r>
      <w:proofErr w:type="gramEnd"/>
    </w:p>
    <w:p w14:paraId="24B9F62B" w14:textId="07516715" w:rsidR="00ED7B8C" w:rsidRPr="00CD734F" w:rsidRDefault="00ED7B8C" w:rsidP="00D95CC0">
      <w:pPr>
        <w:pStyle w:val="SingleTxtG"/>
        <w:numPr>
          <w:ilvl w:val="1"/>
          <w:numId w:val="8"/>
        </w:numPr>
        <w:tabs>
          <w:tab w:val="left" w:pos="1701"/>
          <w:tab w:val="left" w:pos="2268"/>
          <w:tab w:val="left" w:pos="2835"/>
        </w:tabs>
        <w:suppressAutoHyphens w:val="0"/>
        <w:kinsoku/>
        <w:overflowPunct/>
        <w:autoSpaceDE/>
        <w:autoSpaceDN/>
        <w:adjustRightInd/>
        <w:snapToGrid/>
        <w:ind w:left="1134" w:firstLine="567"/>
        <w:rPr>
          <w:b/>
          <w:bCs/>
          <w:lang w:val="en-CA"/>
        </w:rPr>
      </w:pPr>
      <w:r>
        <w:rPr>
          <w:b/>
          <w:bCs/>
        </w:rPr>
        <w:t>E</w:t>
      </w:r>
      <w:r w:rsidRPr="00A94C1E">
        <w:rPr>
          <w:b/>
          <w:bCs/>
        </w:rPr>
        <w:t xml:space="preserve">nsure that no retrogressive measures are taken, offset retrogressive measures </w:t>
      </w:r>
      <w:r w:rsidRPr="00A94C1E">
        <w:rPr>
          <w:b/>
          <w:bCs/>
          <w:lang w:eastAsia="zh-CN"/>
        </w:rPr>
        <w:t>already</w:t>
      </w:r>
      <w:r w:rsidRPr="00A94C1E">
        <w:rPr>
          <w:b/>
          <w:bCs/>
        </w:rPr>
        <w:t xml:space="preserve"> taken, provide </w:t>
      </w:r>
      <w:r w:rsidR="00092C95">
        <w:rPr>
          <w:b/>
          <w:bCs/>
        </w:rPr>
        <w:t>sufficient</w:t>
      </w:r>
      <w:r w:rsidR="00092C95" w:rsidRPr="00A94C1E">
        <w:rPr>
          <w:b/>
          <w:bCs/>
        </w:rPr>
        <w:t xml:space="preserve"> </w:t>
      </w:r>
      <w:r w:rsidRPr="00A94C1E">
        <w:rPr>
          <w:b/>
          <w:bCs/>
        </w:rPr>
        <w:t xml:space="preserve">funding to organizations of persons with disabilities to fully participate in the </w:t>
      </w:r>
      <w:r w:rsidR="00092C95">
        <w:rPr>
          <w:b/>
          <w:bCs/>
        </w:rPr>
        <w:t>implementation of</w:t>
      </w:r>
      <w:r w:rsidRPr="00A94C1E">
        <w:rPr>
          <w:b/>
          <w:bCs/>
        </w:rPr>
        <w:t xml:space="preserve"> the Convention</w:t>
      </w:r>
      <w:r>
        <w:rPr>
          <w:b/>
          <w:bCs/>
        </w:rPr>
        <w:t>,</w:t>
      </w:r>
      <w:r w:rsidRPr="00A94C1E">
        <w:rPr>
          <w:b/>
          <w:bCs/>
        </w:rPr>
        <w:t xml:space="preserve"> and </w:t>
      </w:r>
      <w:r w:rsidRPr="00CD734F">
        <w:rPr>
          <w:b/>
          <w:bCs/>
        </w:rPr>
        <w:t xml:space="preserve">ensure that persons with disabilities </w:t>
      </w:r>
      <w:r w:rsidR="00EC69E2">
        <w:rPr>
          <w:b/>
          <w:bCs/>
        </w:rPr>
        <w:t>in</w:t>
      </w:r>
      <w:r w:rsidR="00EC69E2" w:rsidRPr="00CD734F">
        <w:rPr>
          <w:b/>
          <w:bCs/>
        </w:rPr>
        <w:t xml:space="preserve"> </w:t>
      </w:r>
      <w:r w:rsidRPr="00CD734F">
        <w:rPr>
          <w:b/>
          <w:bCs/>
        </w:rPr>
        <w:t>the Åland Islands residing in Sweden receive the requisite financial assistance, either by providing it itself or by duly coordinating the responsibilities with the Swedish authorities</w:t>
      </w:r>
      <w:r w:rsidRPr="00CD734F">
        <w:rPr>
          <w:b/>
          <w:bCs/>
          <w:lang w:val="en-CA"/>
        </w:rPr>
        <w:t>;</w:t>
      </w:r>
    </w:p>
    <w:p w14:paraId="0D25A86A" w14:textId="2B4BC8FA" w:rsidR="00ED7B8C" w:rsidRPr="009E3565" w:rsidRDefault="00ED7B8C" w:rsidP="00D95CC0">
      <w:pPr>
        <w:pStyle w:val="SingleTxtG"/>
        <w:numPr>
          <w:ilvl w:val="1"/>
          <w:numId w:val="8"/>
        </w:numPr>
        <w:tabs>
          <w:tab w:val="left" w:pos="1701"/>
          <w:tab w:val="left" w:pos="2268"/>
          <w:tab w:val="left" w:pos="2835"/>
        </w:tabs>
        <w:suppressAutoHyphens w:val="0"/>
        <w:kinsoku/>
        <w:overflowPunct/>
        <w:autoSpaceDE/>
        <w:autoSpaceDN/>
        <w:adjustRightInd/>
        <w:snapToGrid/>
        <w:ind w:left="1134" w:firstLine="567"/>
        <w:rPr>
          <w:b/>
        </w:rPr>
      </w:pPr>
      <w:r w:rsidRPr="00DF589B">
        <w:rPr>
          <w:rFonts w:eastAsia="Times New Roman"/>
          <w:b/>
          <w:bCs/>
        </w:rPr>
        <w:t>Develop legally entrenched</w:t>
      </w:r>
      <w:r w:rsidRPr="00F04EE7">
        <w:rPr>
          <w:rFonts w:eastAsia="Times New Roman"/>
          <w:b/>
          <w:bCs/>
        </w:rPr>
        <w:t xml:space="preserve"> process</w:t>
      </w:r>
      <w:r>
        <w:rPr>
          <w:rFonts w:eastAsia="Times New Roman"/>
          <w:b/>
          <w:bCs/>
        </w:rPr>
        <w:t>es</w:t>
      </w:r>
      <w:r w:rsidRPr="00F04EE7">
        <w:rPr>
          <w:rFonts w:eastAsia="Times New Roman"/>
          <w:b/>
          <w:bCs/>
        </w:rPr>
        <w:t xml:space="preserve"> of close consultation and active involvement of persons with disabilities, through their representative organizations</w:t>
      </w:r>
      <w:r>
        <w:rPr>
          <w:rFonts w:eastAsia="Times New Roman"/>
          <w:b/>
          <w:bCs/>
        </w:rPr>
        <w:t>, including in social welfare counties, in all matters relating to the implementation of the Convention.</w:t>
      </w:r>
    </w:p>
    <w:p w14:paraId="78BAA759" w14:textId="77777777" w:rsidR="00ED7B8C" w:rsidRPr="00192C57" w:rsidRDefault="00ED7B8C" w:rsidP="00ED7B8C">
      <w:pPr>
        <w:pStyle w:val="H1G"/>
      </w:pPr>
      <w:r>
        <w:tab/>
      </w:r>
      <w:r w:rsidRPr="00192C57">
        <w:t>B.</w:t>
      </w:r>
      <w:r w:rsidRPr="00192C57">
        <w:tab/>
        <w:t>Specific rights (arts. 5–30)</w:t>
      </w:r>
    </w:p>
    <w:p w14:paraId="2BB2EE0E" w14:textId="77777777" w:rsidR="00ED7B8C" w:rsidRPr="00192C57" w:rsidRDefault="00ED7B8C" w:rsidP="00ED7B8C">
      <w:pPr>
        <w:pStyle w:val="H23G"/>
        <w:jc w:val="both"/>
      </w:pPr>
      <w:r w:rsidRPr="00192C57">
        <w:tab/>
      </w:r>
      <w:r w:rsidRPr="00192C57">
        <w:tab/>
        <w:t>Equality and non-discrimination (art. 5)</w:t>
      </w:r>
    </w:p>
    <w:p w14:paraId="0A635825" w14:textId="77777777" w:rsidR="00ED7B8C" w:rsidRDefault="00ED7B8C" w:rsidP="004E1EC9">
      <w:pPr>
        <w:pStyle w:val="SingleTxtG"/>
        <w:numPr>
          <w:ilvl w:val="0"/>
          <w:numId w:val="8"/>
        </w:numPr>
        <w:tabs>
          <w:tab w:val="left" w:pos="1701"/>
        </w:tabs>
        <w:ind w:left="1134" w:firstLine="0"/>
      </w:pPr>
      <w:r w:rsidRPr="00192C57">
        <w:t>The Committee</w:t>
      </w:r>
      <w:r>
        <w:t xml:space="preserve"> notes with concern that:</w:t>
      </w:r>
    </w:p>
    <w:p w14:paraId="20393ABE" w14:textId="51904AE1" w:rsidR="00ED7B8C" w:rsidRDefault="00ED7B8C" w:rsidP="000E6E99">
      <w:pPr>
        <w:pStyle w:val="SingleTxtG"/>
        <w:numPr>
          <w:ilvl w:val="0"/>
          <w:numId w:val="18"/>
        </w:numPr>
        <w:tabs>
          <w:tab w:val="left" w:pos="1701"/>
          <w:tab w:val="left" w:pos="2268"/>
        </w:tabs>
        <w:suppressAutoHyphens w:val="0"/>
        <w:kinsoku/>
        <w:overflowPunct/>
        <w:autoSpaceDE/>
        <w:autoSpaceDN/>
        <w:adjustRightInd/>
        <w:snapToGrid/>
        <w:ind w:left="1134" w:firstLine="567"/>
      </w:pPr>
      <w:r>
        <w:t xml:space="preserve">The </w:t>
      </w:r>
      <w:r w:rsidR="00DE7200">
        <w:t xml:space="preserve">2023 </w:t>
      </w:r>
      <w:r>
        <w:t>amendments to the Non-Discrimination Act</w:t>
      </w:r>
      <w:r w:rsidR="00202172">
        <w:t xml:space="preserve"> </w:t>
      </w:r>
      <w:r>
        <w:t xml:space="preserve">do </w:t>
      </w:r>
      <w:r w:rsidR="008E0A5C">
        <w:t>ensure accessibility in practice,</w:t>
      </w:r>
      <w:r>
        <w:t xml:space="preserve"> do not provide</w:t>
      </w:r>
      <w:r w:rsidR="008E0A5C">
        <w:t xml:space="preserve"> for remedies that de facto render goods and services accessible</w:t>
      </w:r>
      <w:r>
        <w:t xml:space="preserve">, and may weaken the position of children with disabilities in education by removing the obligation to draw up site-specific equality plans in early childhood education and </w:t>
      </w:r>
      <w:proofErr w:type="gramStart"/>
      <w:r>
        <w:t>care;</w:t>
      </w:r>
      <w:proofErr w:type="gramEnd"/>
    </w:p>
    <w:p w14:paraId="4E8F4072" w14:textId="18AC1C43" w:rsidR="00ED7B8C" w:rsidRDefault="00ED7B8C" w:rsidP="000E6E99">
      <w:pPr>
        <w:pStyle w:val="SingleTxtG"/>
        <w:numPr>
          <w:ilvl w:val="0"/>
          <w:numId w:val="18"/>
        </w:numPr>
        <w:tabs>
          <w:tab w:val="left" w:pos="1701"/>
          <w:tab w:val="left" w:pos="2268"/>
        </w:tabs>
        <w:suppressAutoHyphens w:val="0"/>
        <w:kinsoku/>
        <w:overflowPunct/>
        <w:autoSpaceDE/>
        <w:autoSpaceDN/>
        <w:adjustRightInd/>
        <w:snapToGrid/>
        <w:ind w:left="1134" w:firstLine="567"/>
      </w:pPr>
      <w:r>
        <w:t xml:space="preserve">The recommendations from the National Non-Discrimination and Equality Tribunal on compensation to victims of discrimination are not legally </w:t>
      </w:r>
      <w:proofErr w:type="gramStart"/>
      <w:r>
        <w:t>binding;</w:t>
      </w:r>
      <w:proofErr w:type="gramEnd"/>
    </w:p>
    <w:p w14:paraId="68A842CF" w14:textId="680CB783" w:rsidR="00ED7B8C" w:rsidRDefault="001C7725" w:rsidP="000E6E99">
      <w:pPr>
        <w:pStyle w:val="SingleTxtG"/>
        <w:numPr>
          <w:ilvl w:val="0"/>
          <w:numId w:val="18"/>
        </w:numPr>
        <w:tabs>
          <w:tab w:val="left" w:pos="1701"/>
          <w:tab w:val="left" w:pos="2268"/>
        </w:tabs>
        <w:suppressAutoHyphens w:val="0"/>
        <w:kinsoku/>
        <w:overflowPunct/>
        <w:autoSpaceDE/>
        <w:autoSpaceDN/>
        <w:adjustRightInd/>
        <w:snapToGrid/>
        <w:ind w:left="1134" w:firstLine="567"/>
      </w:pPr>
      <w:r>
        <w:t>Proposed a</w:t>
      </w:r>
      <w:r w:rsidR="009110CC">
        <w:t>mendments to</w:t>
      </w:r>
      <w:r>
        <w:t xml:space="preserve"> </w:t>
      </w:r>
      <w:r w:rsidR="009110CC">
        <w:t xml:space="preserve">Section 2 </w:t>
      </w:r>
      <w:r w:rsidR="00ED7B8C">
        <w:t>of the Discrimination Services Act may exclude many persons with disabilities from services that are required under the Convention.</w:t>
      </w:r>
    </w:p>
    <w:p w14:paraId="1A17E089" w14:textId="2795857D" w:rsidR="00ED7B8C" w:rsidRDefault="004051D9" w:rsidP="000E6E99">
      <w:pPr>
        <w:pStyle w:val="SingleTxtG"/>
        <w:numPr>
          <w:ilvl w:val="0"/>
          <w:numId w:val="18"/>
        </w:numPr>
        <w:tabs>
          <w:tab w:val="left" w:pos="1701"/>
          <w:tab w:val="left" w:pos="2268"/>
        </w:tabs>
        <w:suppressAutoHyphens w:val="0"/>
        <w:kinsoku/>
        <w:overflowPunct/>
        <w:autoSpaceDE/>
        <w:autoSpaceDN/>
        <w:adjustRightInd/>
        <w:snapToGrid/>
        <w:ind w:left="1134" w:firstLine="567"/>
      </w:pPr>
      <w:r>
        <w:t xml:space="preserve">The Government’s proposal of 2025 to amend the </w:t>
      </w:r>
      <w:r w:rsidR="00ED7B8C">
        <w:t>Disability Services Act</w:t>
      </w:r>
      <w:r w:rsidR="00853B98">
        <w:t xml:space="preserve"> that is currently under preparation and has </w:t>
      </w:r>
      <w:r w:rsidR="00FE1A86">
        <w:t>not</w:t>
      </w:r>
      <w:r w:rsidR="00853B98">
        <w:t xml:space="preserve"> yet been submitted to parliament, seeking to</w:t>
      </w:r>
      <w:r w:rsidR="00ED7B8C">
        <w:t xml:space="preserve"> </w:t>
      </w:r>
      <w:r>
        <w:t>distinguish</w:t>
      </w:r>
      <w:r w:rsidR="00C45367">
        <w:t xml:space="preserve"> </w:t>
      </w:r>
      <w:r w:rsidR="00ED7B8C">
        <w:t xml:space="preserve">between requirements for assistance and support </w:t>
      </w:r>
      <w:r w:rsidR="004079BF">
        <w:t>“</w:t>
      </w:r>
      <w:r w:rsidR="004079BF" w:rsidRPr="004079BF">
        <w:t xml:space="preserve">normally associated with the </w:t>
      </w:r>
      <w:r w:rsidR="004079BF" w:rsidRPr="004079BF">
        <w:lastRenderedPageBreak/>
        <w:t>stage of life in question</w:t>
      </w:r>
      <w:r w:rsidR="004079BF">
        <w:t>”</w:t>
      </w:r>
      <w:r w:rsidR="00740961">
        <w:t xml:space="preserve"> </w:t>
      </w:r>
      <w:r w:rsidR="0077591C">
        <w:t>would, in its current form,</w:t>
      </w:r>
      <w:r w:rsidR="00853B98">
        <w:t xml:space="preserve"> </w:t>
      </w:r>
      <w:r w:rsidR="00536B62" w:rsidRPr="005B1E0A">
        <w:t xml:space="preserve">discriminate on the basis of age, </w:t>
      </w:r>
      <w:r w:rsidR="0091127B" w:rsidRPr="003D5832">
        <w:t xml:space="preserve">and </w:t>
      </w:r>
      <w:r w:rsidR="0077591C">
        <w:t>would</w:t>
      </w:r>
      <w:r w:rsidR="00853B98">
        <w:t xml:space="preserve"> be</w:t>
      </w:r>
      <w:r w:rsidR="0091127B" w:rsidRPr="0077591C">
        <w:rPr>
          <w:strike/>
        </w:rPr>
        <w:t xml:space="preserve"> </w:t>
      </w:r>
      <w:r w:rsidR="0091127B" w:rsidRPr="003D5832">
        <w:t xml:space="preserve">incompatible with </w:t>
      </w:r>
      <w:r w:rsidR="00AE308A" w:rsidRPr="005B1E0A">
        <w:t xml:space="preserve"> article 1 of the Convention</w:t>
      </w:r>
      <w:r w:rsidR="00ED7B8C">
        <w:t>;</w:t>
      </w:r>
    </w:p>
    <w:p w14:paraId="210D9960" w14:textId="77777777" w:rsidR="00ED7B8C" w:rsidRDefault="00ED7B8C" w:rsidP="00D668E5">
      <w:pPr>
        <w:pStyle w:val="SingleTxtG"/>
        <w:numPr>
          <w:ilvl w:val="0"/>
          <w:numId w:val="18"/>
        </w:numPr>
        <w:tabs>
          <w:tab w:val="left" w:pos="1701"/>
          <w:tab w:val="left" w:pos="2268"/>
        </w:tabs>
        <w:suppressAutoHyphens w:val="0"/>
        <w:kinsoku/>
        <w:overflowPunct/>
        <w:autoSpaceDE/>
        <w:autoSpaceDN/>
        <w:adjustRightInd/>
        <w:snapToGrid/>
        <w:ind w:left="1134" w:firstLine="567"/>
      </w:pPr>
      <w:r>
        <w:t>T</w:t>
      </w:r>
      <w:r w:rsidRPr="004D7D29">
        <w:t xml:space="preserve">he </w:t>
      </w:r>
      <w:r>
        <w:t xml:space="preserve">lack of a comprehensive strategy for the </w:t>
      </w:r>
      <w:r w:rsidRPr="004D7D29">
        <w:t xml:space="preserve">promotion and use of Easy </w:t>
      </w:r>
      <w:proofErr w:type="gramStart"/>
      <w:r w:rsidRPr="004D7D29">
        <w:t>Read</w:t>
      </w:r>
      <w:r>
        <w:t>;</w:t>
      </w:r>
      <w:proofErr w:type="gramEnd"/>
    </w:p>
    <w:p w14:paraId="67B16984" w14:textId="77777777" w:rsidR="007B22CC" w:rsidRDefault="00ED7B8C" w:rsidP="00D668E5">
      <w:pPr>
        <w:pStyle w:val="SingleTxtG"/>
        <w:numPr>
          <w:ilvl w:val="0"/>
          <w:numId w:val="18"/>
        </w:numPr>
        <w:tabs>
          <w:tab w:val="left" w:pos="1701"/>
          <w:tab w:val="left" w:pos="2268"/>
        </w:tabs>
        <w:suppressAutoHyphens w:val="0"/>
        <w:kinsoku/>
        <w:overflowPunct/>
        <w:autoSpaceDE/>
        <w:autoSpaceDN/>
        <w:adjustRightInd/>
        <w:snapToGrid/>
        <w:ind w:left="1134" w:firstLine="567"/>
      </w:pPr>
      <w:r>
        <w:t>T</w:t>
      </w:r>
      <w:r w:rsidRPr="004D7D29">
        <w:t xml:space="preserve">he lack of information on the invocation of the Convention </w:t>
      </w:r>
      <w:r w:rsidR="00602CFE">
        <w:t>by</w:t>
      </w:r>
      <w:r w:rsidR="007B22CC">
        <w:t xml:space="preserve"> </w:t>
      </w:r>
      <w:r w:rsidRPr="004D7D29">
        <w:t xml:space="preserve">Finnish courts and </w:t>
      </w:r>
      <w:r>
        <w:t>information received</w:t>
      </w:r>
      <w:r w:rsidRPr="004D7D29">
        <w:t xml:space="preserve"> that direct references </w:t>
      </w:r>
      <w:r>
        <w:t xml:space="preserve">to </w:t>
      </w:r>
      <w:r w:rsidR="00CC45F0">
        <w:t>it</w:t>
      </w:r>
      <w:r>
        <w:t xml:space="preserve"> are</w:t>
      </w:r>
      <w:r w:rsidRPr="004D7D29">
        <w:t xml:space="preserve"> rare and usually of pro forma nature</w:t>
      </w:r>
      <w:r>
        <w:t>;</w:t>
      </w:r>
    </w:p>
    <w:p w14:paraId="4032EEE7" w14:textId="2BBCA9E4" w:rsidR="00634073" w:rsidRDefault="00ED7B8C" w:rsidP="00D668E5">
      <w:pPr>
        <w:pStyle w:val="SingleTxtG"/>
        <w:numPr>
          <w:ilvl w:val="0"/>
          <w:numId w:val="18"/>
        </w:numPr>
        <w:tabs>
          <w:tab w:val="left" w:pos="1701"/>
          <w:tab w:val="left" w:pos="2268"/>
        </w:tabs>
        <w:suppressAutoHyphens w:val="0"/>
        <w:kinsoku/>
        <w:overflowPunct/>
        <w:autoSpaceDE/>
        <w:autoSpaceDN/>
        <w:adjustRightInd/>
        <w:snapToGrid/>
        <w:ind w:left="1134" w:firstLine="567"/>
      </w:pPr>
      <w:r>
        <w:t>T</w:t>
      </w:r>
      <w:r w:rsidRPr="004D7D29">
        <w:t xml:space="preserve">he findings of </w:t>
      </w:r>
      <w:r w:rsidR="007B22CC">
        <w:t xml:space="preserve">a scientific study </w:t>
      </w:r>
      <w:r>
        <w:t>showing</w:t>
      </w:r>
      <w:r w:rsidR="007B22CC">
        <w:t xml:space="preserve"> that persons with disabilities experience</w:t>
      </w:r>
      <w:r>
        <w:t xml:space="preserve"> </w:t>
      </w:r>
      <w:r w:rsidR="00FD1DDE">
        <w:t>continued discrimination</w:t>
      </w:r>
      <w:r w:rsidR="007B22CC">
        <w:t>.</w:t>
      </w:r>
      <w:r w:rsidR="00FD1DDE">
        <w:t xml:space="preserve"> </w:t>
      </w:r>
    </w:p>
    <w:p w14:paraId="1F419D13" w14:textId="1D77FF2F" w:rsidR="00ED7B8C" w:rsidRDefault="00ED7B8C" w:rsidP="00ED7B8C">
      <w:pPr>
        <w:pStyle w:val="SingleTxtG"/>
        <w:numPr>
          <w:ilvl w:val="0"/>
          <w:numId w:val="8"/>
        </w:numPr>
        <w:tabs>
          <w:tab w:val="left" w:pos="1701"/>
        </w:tabs>
        <w:ind w:left="1134" w:firstLine="0"/>
      </w:pPr>
      <w:r w:rsidRPr="00B33606">
        <w:rPr>
          <w:b/>
          <w:bCs/>
        </w:rPr>
        <w:t>The Committee recommends the State party</w:t>
      </w:r>
      <w:r>
        <w:rPr>
          <w:b/>
          <w:bCs/>
        </w:rPr>
        <w:t>,</w:t>
      </w:r>
      <w:r w:rsidRPr="002A67A5">
        <w:rPr>
          <w:b/>
          <w:bCs/>
        </w:rPr>
        <w:t xml:space="preserve"> </w:t>
      </w:r>
      <w:r w:rsidRPr="00C512EE">
        <w:rPr>
          <w:b/>
          <w:bCs/>
        </w:rPr>
        <w:t>in close consultation and active involvement of persons with disabilities</w:t>
      </w:r>
      <w:r>
        <w:rPr>
          <w:b/>
          <w:bCs/>
        </w:rPr>
        <w:t xml:space="preserve">, </w:t>
      </w:r>
      <w:r w:rsidRPr="00C512EE">
        <w:rPr>
          <w:b/>
          <w:bCs/>
        </w:rPr>
        <w:t>through their representative organizations</w:t>
      </w:r>
      <w:r>
        <w:rPr>
          <w:b/>
          <w:bCs/>
        </w:rPr>
        <w:t>:</w:t>
      </w:r>
    </w:p>
    <w:p w14:paraId="3333A6C3" w14:textId="6A945E76" w:rsidR="00ED7B8C" w:rsidRPr="004C1ABB" w:rsidRDefault="005D1659" w:rsidP="00D95CC0">
      <w:pPr>
        <w:pStyle w:val="SingleTxtG"/>
        <w:numPr>
          <w:ilvl w:val="1"/>
          <w:numId w:val="8"/>
        </w:numPr>
        <w:tabs>
          <w:tab w:val="left" w:pos="1701"/>
          <w:tab w:val="left" w:pos="2268"/>
          <w:tab w:val="left" w:pos="2835"/>
        </w:tabs>
        <w:suppressAutoHyphens w:val="0"/>
        <w:kinsoku/>
        <w:overflowPunct/>
        <w:autoSpaceDE/>
        <w:autoSpaceDN/>
        <w:adjustRightInd/>
        <w:snapToGrid/>
        <w:ind w:left="1134" w:firstLine="567"/>
      </w:pPr>
      <w:r>
        <w:rPr>
          <w:b/>
          <w:bCs/>
        </w:rPr>
        <w:t>Taking into consideration the insufficient accessibility requirements in the Building Code, b</w:t>
      </w:r>
      <w:r w:rsidR="00E62330">
        <w:rPr>
          <w:b/>
          <w:bCs/>
        </w:rPr>
        <w:t>roaden the scope of</w:t>
      </w:r>
      <w:r w:rsidR="00E62330" w:rsidRPr="004C1ABB">
        <w:rPr>
          <w:b/>
          <w:bCs/>
        </w:rPr>
        <w:t xml:space="preserve"> </w:t>
      </w:r>
      <w:r w:rsidR="00E62330">
        <w:rPr>
          <w:b/>
          <w:bCs/>
        </w:rPr>
        <w:t>the</w:t>
      </w:r>
      <w:r w:rsidR="00E62330" w:rsidRPr="004C1ABB">
        <w:rPr>
          <w:b/>
          <w:bCs/>
        </w:rPr>
        <w:t xml:space="preserve"> </w:t>
      </w:r>
      <w:r w:rsidR="00ED7B8C" w:rsidRPr="004C1ABB">
        <w:rPr>
          <w:b/>
          <w:bCs/>
        </w:rPr>
        <w:t xml:space="preserve">Non-Discrimination Act to </w:t>
      </w:r>
      <w:r w:rsidR="00423D11">
        <w:rPr>
          <w:b/>
          <w:bCs/>
        </w:rPr>
        <w:t>include</w:t>
      </w:r>
      <w:r w:rsidR="00423D11" w:rsidRPr="004C1ABB">
        <w:rPr>
          <w:b/>
          <w:bCs/>
        </w:rPr>
        <w:t xml:space="preserve"> </w:t>
      </w:r>
      <w:r w:rsidR="00ED7B8C" w:rsidRPr="004C1ABB">
        <w:rPr>
          <w:b/>
          <w:bCs/>
        </w:rPr>
        <w:t>discrimination in access to</w:t>
      </w:r>
      <w:r w:rsidR="00C64680">
        <w:rPr>
          <w:b/>
          <w:bCs/>
        </w:rPr>
        <w:t xml:space="preserve"> goods and services, ensure that redress for victims of discrimination includes de facto access to goods and services,</w:t>
      </w:r>
      <w:r w:rsidR="00ED7B8C" w:rsidRPr="004C1ABB">
        <w:rPr>
          <w:b/>
          <w:bCs/>
        </w:rPr>
        <w:t xml:space="preserve"> </w:t>
      </w:r>
      <w:r w:rsidR="005C50C9">
        <w:rPr>
          <w:b/>
          <w:bCs/>
        </w:rPr>
        <w:t xml:space="preserve">and </w:t>
      </w:r>
      <w:r w:rsidR="00ED7B8C" w:rsidRPr="004C1ABB">
        <w:rPr>
          <w:b/>
          <w:bCs/>
        </w:rPr>
        <w:t xml:space="preserve">consider re-introducing the obligation to draw up site-specific equality plans in early childhood education and </w:t>
      </w:r>
      <w:proofErr w:type="gramStart"/>
      <w:r w:rsidR="00ED7B8C" w:rsidRPr="004C1ABB">
        <w:rPr>
          <w:b/>
          <w:bCs/>
        </w:rPr>
        <w:t>care;</w:t>
      </w:r>
      <w:proofErr w:type="gramEnd"/>
    </w:p>
    <w:p w14:paraId="5F915DE8" w14:textId="489901C5" w:rsidR="00ED7B8C" w:rsidRPr="00D10438" w:rsidRDefault="00ED7B8C" w:rsidP="00D95CC0">
      <w:pPr>
        <w:pStyle w:val="SingleTxtG"/>
        <w:numPr>
          <w:ilvl w:val="1"/>
          <w:numId w:val="8"/>
        </w:numPr>
        <w:tabs>
          <w:tab w:val="left" w:pos="1701"/>
          <w:tab w:val="left" w:pos="2268"/>
          <w:tab w:val="left" w:pos="2835"/>
        </w:tabs>
        <w:suppressAutoHyphens w:val="0"/>
        <w:kinsoku/>
        <w:overflowPunct/>
        <w:autoSpaceDE/>
        <w:autoSpaceDN/>
        <w:adjustRightInd/>
        <w:snapToGrid/>
        <w:ind w:left="1134" w:firstLine="567"/>
        <w:rPr>
          <w:b/>
          <w:bCs/>
        </w:rPr>
      </w:pPr>
      <w:r w:rsidRPr="00D10438">
        <w:rPr>
          <w:b/>
          <w:bCs/>
        </w:rPr>
        <w:t xml:space="preserve">Consider conferring jurisdiction to the National Non-Discrimination and Equality Tribunal to render binding decisions on compensation for victims of discrimination under the Non-Discrimination </w:t>
      </w:r>
      <w:proofErr w:type="gramStart"/>
      <w:r w:rsidRPr="00D10438">
        <w:rPr>
          <w:b/>
          <w:bCs/>
        </w:rPr>
        <w:t>Act;</w:t>
      </w:r>
      <w:proofErr w:type="gramEnd"/>
    </w:p>
    <w:p w14:paraId="66CC69AA" w14:textId="6B008949" w:rsidR="00ED7B8C" w:rsidRPr="008D6B4A" w:rsidRDefault="000832AE" w:rsidP="00D95CC0">
      <w:pPr>
        <w:pStyle w:val="SingleTxtG"/>
        <w:numPr>
          <w:ilvl w:val="1"/>
          <w:numId w:val="8"/>
        </w:numPr>
        <w:tabs>
          <w:tab w:val="left" w:pos="1701"/>
          <w:tab w:val="left" w:pos="2268"/>
          <w:tab w:val="left" w:pos="2835"/>
        </w:tabs>
        <w:suppressAutoHyphens w:val="0"/>
        <w:kinsoku/>
        <w:overflowPunct/>
        <w:autoSpaceDE/>
        <w:autoSpaceDN/>
        <w:adjustRightInd/>
        <w:snapToGrid/>
        <w:ind w:left="1134" w:firstLine="567"/>
        <w:rPr>
          <w:b/>
          <w:bCs/>
        </w:rPr>
      </w:pPr>
      <w:r>
        <w:rPr>
          <w:b/>
          <w:bCs/>
        </w:rPr>
        <w:t>Ensure that</w:t>
      </w:r>
      <w:r w:rsidR="00ED7B8C" w:rsidRPr="008D6B4A">
        <w:rPr>
          <w:b/>
          <w:bCs/>
        </w:rPr>
        <w:t xml:space="preserve"> Section 2 of the Disability Services Act </w:t>
      </w:r>
      <w:r w:rsidR="00DA5B45">
        <w:rPr>
          <w:b/>
          <w:bCs/>
        </w:rPr>
        <w:t>guarantees access to</w:t>
      </w:r>
      <w:r w:rsidR="004079BF">
        <w:rPr>
          <w:b/>
          <w:bCs/>
        </w:rPr>
        <w:t xml:space="preserve"> </w:t>
      </w:r>
      <w:r w:rsidR="00ED7B8C" w:rsidRPr="008D6B4A">
        <w:rPr>
          <w:b/>
          <w:bCs/>
        </w:rPr>
        <w:t xml:space="preserve">all </w:t>
      </w:r>
      <w:r w:rsidR="00DA5B45">
        <w:rPr>
          <w:b/>
          <w:bCs/>
        </w:rPr>
        <w:t>disability entitlements</w:t>
      </w:r>
      <w:r w:rsidR="00DA5B45" w:rsidRPr="008D6B4A">
        <w:rPr>
          <w:b/>
          <w:bCs/>
        </w:rPr>
        <w:t xml:space="preserve"> </w:t>
      </w:r>
      <w:r w:rsidR="00DA5B45">
        <w:rPr>
          <w:b/>
          <w:bCs/>
        </w:rPr>
        <w:t>of</w:t>
      </w:r>
      <w:r w:rsidR="00ED7B8C" w:rsidRPr="008D6B4A">
        <w:rPr>
          <w:b/>
          <w:bCs/>
        </w:rPr>
        <w:t xml:space="preserve"> the </w:t>
      </w:r>
      <w:proofErr w:type="gramStart"/>
      <w:r w:rsidR="00ED7B8C" w:rsidRPr="008D6B4A">
        <w:rPr>
          <w:b/>
          <w:bCs/>
        </w:rPr>
        <w:t>Convention;</w:t>
      </w:r>
      <w:proofErr w:type="gramEnd"/>
    </w:p>
    <w:p w14:paraId="4AFE9D89" w14:textId="4F24CCED" w:rsidR="00ED7B8C" w:rsidRPr="000D2343" w:rsidRDefault="00ED7B8C" w:rsidP="00D95CC0">
      <w:pPr>
        <w:pStyle w:val="SingleTxtG"/>
        <w:numPr>
          <w:ilvl w:val="1"/>
          <w:numId w:val="8"/>
        </w:numPr>
        <w:tabs>
          <w:tab w:val="left" w:pos="1701"/>
          <w:tab w:val="left" w:pos="2268"/>
          <w:tab w:val="left" w:pos="2835"/>
        </w:tabs>
        <w:suppressAutoHyphens w:val="0"/>
        <w:kinsoku/>
        <w:overflowPunct/>
        <w:autoSpaceDE/>
        <w:autoSpaceDN/>
        <w:adjustRightInd/>
        <w:snapToGrid/>
        <w:ind w:left="1134" w:firstLine="567"/>
        <w:rPr>
          <w:b/>
          <w:bCs/>
        </w:rPr>
      </w:pPr>
      <w:r w:rsidRPr="00C94F33">
        <w:rPr>
          <w:b/>
          <w:bCs/>
        </w:rPr>
        <w:t>R</w:t>
      </w:r>
      <w:r w:rsidRPr="008D6B4A">
        <w:rPr>
          <w:b/>
          <w:bCs/>
        </w:rPr>
        <w:t xml:space="preserve">efrain from introducing the </w:t>
      </w:r>
      <w:r w:rsidR="00DB406F">
        <w:rPr>
          <w:b/>
          <w:bCs/>
        </w:rPr>
        <w:t>“</w:t>
      </w:r>
      <w:r w:rsidRPr="007C798D">
        <w:rPr>
          <w:b/>
          <w:bCs/>
        </w:rPr>
        <w:t>life stages</w:t>
      </w:r>
      <w:r w:rsidR="00DB406F">
        <w:rPr>
          <w:b/>
          <w:bCs/>
        </w:rPr>
        <w:t>”</w:t>
      </w:r>
      <w:r w:rsidRPr="007C798D">
        <w:rPr>
          <w:b/>
          <w:bCs/>
        </w:rPr>
        <w:t xml:space="preserve"> criteria </w:t>
      </w:r>
      <w:r w:rsidR="008F0EA6">
        <w:rPr>
          <w:b/>
          <w:bCs/>
        </w:rPr>
        <w:t>in</w:t>
      </w:r>
      <w:r w:rsidRPr="007C798D">
        <w:rPr>
          <w:b/>
          <w:bCs/>
        </w:rPr>
        <w:t xml:space="preserve"> the </w:t>
      </w:r>
      <w:r w:rsidRPr="000D2343">
        <w:rPr>
          <w:b/>
          <w:bCs/>
        </w:rPr>
        <w:t xml:space="preserve">Disability Services </w:t>
      </w:r>
      <w:proofErr w:type="gramStart"/>
      <w:r w:rsidRPr="000D2343">
        <w:rPr>
          <w:b/>
          <w:bCs/>
        </w:rPr>
        <w:t>Act;</w:t>
      </w:r>
      <w:proofErr w:type="gramEnd"/>
    </w:p>
    <w:p w14:paraId="24EE7780" w14:textId="6D84AD7B" w:rsidR="00ED7B8C" w:rsidRPr="000D2343" w:rsidRDefault="00BC7677" w:rsidP="00D95CC0">
      <w:pPr>
        <w:pStyle w:val="SingleTxtG"/>
        <w:numPr>
          <w:ilvl w:val="1"/>
          <w:numId w:val="8"/>
        </w:numPr>
        <w:tabs>
          <w:tab w:val="left" w:pos="1701"/>
          <w:tab w:val="left" w:pos="2268"/>
          <w:tab w:val="left" w:pos="2835"/>
        </w:tabs>
        <w:suppressAutoHyphens w:val="0"/>
        <w:kinsoku/>
        <w:overflowPunct/>
        <w:autoSpaceDE/>
        <w:autoSpaceDN/>
        <w:adjustRightInd/>
        <w:snapToGrid/>
        <w:ind w:left="1134" w:firstLine="567"/>
        <w:rPr>
          <w:b/>
          <w:bCs/>
        </w:rPr>
      </w:pPr>
      <w:r>
        <w:rPr>
          <w:b/>
          <w:bCs/>
        </w:rPr>
        <w:t>Develop a natio</w:t>
      </w:r>
      <w:r w:rsidR="00DB406F">
        <w:rPr>
          <w:b/>
          <w:bCs/>
        </w:rPr>
        <w:t>n</w:t>
      </w:r>
      <w:r>
        <w:rPr>
          <w:b/>
          <w:bCs/>
        </w:rPr>
        <w:t>wide programme to</w:t>
      </w:r>
      <w:r w:rsidR="00ED7B8C" w:rsidRPr="000D2343">
        <w:rPr>
          <w:b/>
          <w:bCs/>
        </w:rPr>
        <w:t xml:space="preserve"> promote and use Easy Read and ensure it</w:t>
      </w:r>
      <w:r>
        <w:rPr>
          <w:b/>
          <w:bCs/>
        </w:rPr>
        <w:t>s implementation</w:t>
      </w:r>
      <w:r w:rsidR="00ED7B8C" w:rsidRPr="000D2343">
        <w:rPr>
          <w:b/>
          <w:bCs/>
        </w:rPr>
        <w:t xml:space="preserve"> </w:t>
      </w:r>
      <w:r>
        <w:rPr>
          <w:b/>
          <w:bCs/>
        </w:rPr>
        <w:t xml:space="preserve">in the public and private </w:t>
      </w:r>
      <w:proofErr w:type="gramStart"/>
      <w:r>
        <w:rPr>
          <w:b/>
          <w:bCs/>
        </w:rPr>
        <w:t>sector</w:t>
      </w:r>
      <w:r w:rsidR="00ED7B8C" w:rsidRPr="000D2343">
        <w:rPr>
          <w:b/>
          <w:bCs/>
        </w:rPr>
        <w:t>;</w:t>
      </w:r>
      <w:proofErr w:type="gramEnd"/>
    </w:p>
    <w:p w14:paraId="6B6B1E19" w14:textId="5CE814EA" w:rsidR="00ED7B8C" w:rsidRPr="000D2343" w:rsidRDefault="00DB406F" w:rsidP="00D95CC0">
      <w:pPr>
        <w:pStyle w:val="SingleTxtG"/>
        <w:numPr>
          <w:ilvl w:val="1"/>
          <w:numId w:val="8"/>
        </w:numPr>
        <w:tabs>
          <w:tab w:val="left" w:pos="1701"/>
          <w:tab w:val="left" w:pos="2268"/>
          <w:tab w:val="left" w:pos="2835"/>
        </w:tabs>
        <w:suppressAutoHyphens w:val="0"/>
        <w:kinsoku/>
        <w:overflowPunct/>
        <w:autoSpaceDE/>
        <w:autoSpaceDN/>
        <w:adjustRightInd/>
        <w:snapToGrid/>
        <w:ind w:left="1134" w:firstLine="567"/>
        <w:rPr>
          <w:b/>
          <w:bCs/>
        </w:rPr>
      </w:pPr>
      <w:r>
        <w:rPr>
          <w:b/>
          <w:bCs/>
        </w:rPr>
        <w:t>Analyse</w:t>
      </w:r>
      <w:r w:rsidR="00ED7B8C" w:rsidRPr="000D2343">
        <w:rPr>
          <w:b/>
          <w:bCs/>
        </w:rPr>
        <w:t xml:space="preserve"> </w:t>
      </w:r>
      <w:r>
        <w:rPr>
          <w:b/>
          <w:bCs/>
        </w:rPr>
        <w:t>the</w:t>
      </w:r>
      <w:r w:rsidRPr="000D2343">
        <w:rPr>
          <w:b/>
          <w:bCs/>
        </w:rPr>
        <w:t xml:space="preserve"> </w:t>
      </w:r>
      <w:r w:rsidR="00ED7B8C" w:rsidRPr="000D2343">
        <w:rPr>
          <w:b/>
          <w:bCs/>
        </w:rPr>
        <w:t>use of the Convention in the judicial application of domestic legislation</w:t>
      </w:r>
      <w:r w:rsidR="00CD37E5">
        <w:rPr>
          <w:b/>
          <w:bCs/>
        </w:rPr>
        <w:t xml:space="preserve"> and ensure that courts give the Convention the full effect permitted under domestic </w:t>
      </w:r>
      <w:proofErr w:type="gramStart"/>
      <w:r w:rsidR="00CD37E5">
        <w:rPr>
          <w:b/>
          <w:bCs/>
        </w:rPr>
        <w:t>law;</w:t>
      </w:r>
      <w:proofErr w:type="gramEnd"/>
    </w:p>
    <w:p w14:paraId="076E928E" w14:textId="58AEF23A" w:rsidR="00ED7B8C" w:rsidRPr="007C798D" w:rsidRDefault="00E16801" w:rsidP="00D95CC0">
      <w:pPr>
        <w:pStyle w:val="SingleTxtG"/>
        <w:numPr>
          <w:ilvl w:val="1"/>
          <w:numId w:val="8"/>
        </w:numPr>
        <w:tabs>
          <w:tab w:val="left" w:pos="1701"/>
          <w:tab w:val="left" w:pos="2268"/>
          <w:tab w:val="left" w:pos="2835"/>
        </w:tabs>
        <w:suppressAutoHyphens w:val="0"/>
        <w:kinsoku/>
        <w:overflowPunct/>
        <w:autoSpaceDE/>
        <w:autoSpaceDN/>
        <w:adjustRightInd/>
        <w:snapToGrid/>
        <w:ind w:left="1134" w:firstLine="567"/>
        <w:rPr>
          <w:b/>
          <w:bCs/>
        </w:rPr>
      </w:pPr>
      <w:r>
        <w:rPr>
          <w:b/>
          <w:bCs/>
        </w:rPr>
        <w:t xml:space="preserve">Update the 2019 </w:t>
      </w:r>
      <w:r w:rsidR="00ED7B8C" w:rsidRPr="000D2343">
        <w:rPr>
          <w:b/>
          <w:bCs/>
        </w:rPr>
        <w:t xml:space="preserve">fundamental rights barometer </w:t>
      </w:r>
      <w:r w:rsidR="00DA3281">
        <w:rPr>
          <w:b/>
          <w:bCs/>
        </w:rPr>
        <w:t>of</w:t>
      </w:r>
      <w:r w:rsidR="00DA3281" w:rsidRPr="000D2343">
        <w:rPr>
          <w:b/>
          <w:bCs/>
        </w:rPr>
        <w:t xml:space="preserve"> </w:t>
      </w:r>
      <w:r w:rsidR="00AC1464">
        <w:rPr>
          <w:b/>
          <w:bCs/>
        </w:rPr>
        <w:t xml:space="preserve">the </w:t>
      </w:r>
      <w:r w:rsidR="00ED7B8C" w:rsidRPr="000D2343">
        <w:rPr>
          <w:b/>
          <w:bCs/>
        </w:rPr>
        <w:t xml:space="preserve">Ministry of Justice </w:t>
      </w:r>
      <w:r w:rsidR="00ED7B8C" w:rsidRPr="007C798D">
        <w:rPr>
          <w:b/>
          <w:bCs/>
        </w:rPr>
        <w:t xml:space="preserve">to provide reliable information on the exercise of </w:t>
      </w:r>
      <w:r w:rsidR="005247D1">
        <w:rPr>
          <w:b/>
          <w:bCs/>
        </w:rPr>
        <w:t>the</w:t>
      </w:r>
      <w:r w:rsidR="005247D1" w:rsidRPr="007C798D">
        <w:rPr>
          <w:b/>
          <w:bCs/>
        </w:rPr>
        <w:t xml:space="preserve"> </w:t>
      </w:r>
      <w:r w:rsidR="00ED7B8C" w:rsidRPr="007C798D">
        <w:rPr>
          <w:b/>
          <w:bCs/>
        </w:rPr>
        <w:t>rights</w:t>
      </w:r>
      <w:r w:rsidR="00AC1464">
        <w:rPr>
          <w:b/>
          <w:bCs/>
        </w:rPr>
        <w:t xml:space="preserve"> of persons with disabilities</w:t>
      </w:r>
      <w:r w:rsidR="00ED7B8C" w:rsidRPr="007C798D">
        <w:rPr>
          <w:b/>
          <w:bCs/>
        </w:rPr>
        <w:t xml:space="preserve"> under the Convention.</w:t>
      </w:r>
    </w:p>
    <w:p w14:paraId="37F91399" w14:textId="77777777" w:rsidR="00ED7B8C" w:rsidRPr="00E01443" w:rsidRDefault="00ED7B8C" w:rsidP="00ED7B8C">
      <w:pPr>
        <w:pStyle w:val="H23G"/>
      </w:pPr>
      <w:r w:rsidRPr="00192C57">
        <w:tab/>
      </w:r>
      <w:r w:rsidRPr="00192C57">
        <w:tab/>
        <w:t>Women with disabilities (art. 6)</w:t>
      </w:r>
    </w:p>
    <w:p w14:paraId="6971AF65" w14:textId="14050CDD" w:rsidR="00ED7B8C" w:rsidRDefault="00ED7B8C" w:rsidP="00A1442A">
      <w:pPr>
        <w:pStyle w:val="SingleTxtG"/>
        <w:numPr>
          <w:ilvl w:val="0"/>
          <w:numId w:val="8"/>
        </w:numPr>
        <w:tabs>
          <w:tab w:val="left" w:pos="1701"/>
        </w:tabs>
        <w:ind w:left="1134" w:firstLine="0"/>
      </w:pPr>
      <w:r>
        <w:tab/>
      </w:r>
      <w:r w:rsidRPr="00192C57">
        <w:t>The Committee</w:t>
      </w:r>
      <w:r>
        <w:t xml:space="preserve"> is concerned that</w:t>
      </w:r>
      <w:r w:rsidR="00C13057">
        <w:t xml:space="preserve"> the Government Equality Program 2024-2027 and other gender policies, including those on gender-based violence</w:t>
      </w:r>
      <w:r>
        <w:t>:</w:t>
      </w:r>
    </w:p>
    <w:p w14:paraId="66039C3F" w14:textId="3B5E740A" w:rsidR="00ED7B8C" w:rsidRDefault="00ED7B8C" w:rsidP="00D668E5">
      <w:pPr>
        <w:pStyle w:val="SingleTxtG"/>
        <w:tabs>
          <w:tab w:val="left" w:pos="2268"/>
        </w:tabs>
        <w:ind w:firstLine="567"/>
      </w:pPr>
      <w:r>
        <w:t>(a)</w:t>
      </w:r>
      <w:r>
        <w:tab/>
      </w:r>
      <w:r w:rsidR="00C13057">
        <w:t>D</w:t>
      </w:r>
      <w:r w:rsidR="00A92458">
        <w:t>o not mainstream disability</w:t>
      </w:r>
      <w:r w:rsidR="006778BA">
        <w:t>,</w:t>
      </w:r>
      <w:r w:rsidR="00A2307A">
        <w:t xml:space="preserve"> </w:t>
      </w:r>
      <w:r w:rsidR="00A2307A" w:rsidRPr="00D2464A">
        <w:t>lack</w:t>
      </w:r>
      <w:r w:rsidR="00A2307A">
        <w:t xml:space="preserve"> an intersectional approach,</w:t>
      </w:r>
      <w:r w:rsidR="006778BA">
        <w:t xml:space="preserve"> </w:t>
      </w:r>
      <w:r w:rsidR="00D13BDC">
        <w:t xml:space="preserve">nor they </w:t>
      </w:r>
      <w:r w:rsidR="00530FFE">
        <w:t xml:space="preserve">address the </w:t>
      </w:r>
      <w:r w:rsidR="00DB406F">
        <w:t>requirements</w:t>
      </w:r>
      <w:r w:rsidR="00530FFE">
        <w:t xml:space="preserve"> </w:t>
      </w:r>
      <w:r w:rsidR="00725DA1">
        <w:t>of</w:t>
      </w:r>
      <w:r w:rsidR="00CD5EBB">
        <w:t xml:space="preserve"> </w:t>
      </w:r>
      <w:r>
        <w:t xml:space="preserve">Roma, </w:t>
      </w:r>
      <w:r w:rsidR="002E170E" w:rsidRPr="002E170E">
        <w:t>Sámi</w:t>
      </w:r>
      <w:r w:rsidR="002E170E" w:rsidRPr="003D5832">
        <w:t xml:space="preserve"> </w:t>
      </w:r>
      <w:r>
        <w:t>and immigrant women and girls with disabilities</w:t>
      </w:r>
      <w:r w:rsidR="00DB406F">
        <w:t xml:space="preserve"> only in passing</w:t>
      </w:r>
      <w:r>
        <w:t>;</w:t>
      </w:r>
    </w:p>
    <w:p w14:paraId="4D0008A5" w14:textId="2A37B1F0" w:rsidR="004255D2" w:rsidRDefault="00ED7B8C" w:rsidP="00D668E5">
      <w:pPr>
        <w:pStyle w:val="SingleTxtG"/>
        <w:tabs>
          <w:tab w:val="left" w:pos="2268"/>
        </w:tabs>
        <w:ind w:firstLine="567"/>
      </w:pPr>
      <w:r>
        <w:t>(</w:t>
      </w:r>
      <w:r w:rsidR="00725DA1">
        <w:t>b</w:t>
      </w:r>
      <w:r>
        <w:t>)</w:t>
      </w:r>
      <w:r>
        <w:tab/>
      </w:r>
      <w:r w:rsidR="00C13057">
        <w:t xml:space="preserve">Do not contain </w:t>
      </w:r>
      <w:r w:rsidR="00D2464A">
        <w:t xml:space="preserve">effective </w:t>
      </w:r>
      <w:r w:rsidR="00C13057">
        <w:t xml:space="preserve">mechanisms for their </w:t>
      </w:r>
      <w:r w:rsidR="00786610" w:rsidRPr="00786610">
        <w:t>implementation, monitoring and accountability</w:t>
      </w:r>
      <w:r w:rsidR="00C13057">
        <w:t>.</w:t>
      </w:r>
    </w:p>
    <w:p w14:paraId="1E4B24C6" w14:textId="5283A5D3" w:rsidR="00ED7B8C" w:rsidRDefault="00ED7B8C" w:rsidP="00A1442A">
      <w:pPr>
        <w:pStyle w:val="SingleTxtG"/>
        <w:numPr>
          <w:ilvl w:val="0"/>
          <w:numId w:val="8"/>
        </w:numPr>
        <w:tabs>
          <w:tab w:val="left" w:pos="1701"/>
        </w:tabs>
        <w:ind w:left="1134" w:firstLine="0"/>
        <w:rPr>
          <w:b/>
          <w:bCs/>
        </w:rPr>
      </w:pPr>
      <w:r>
        <w:tab/>
      </w:r>
      <w:r w:rsidRPr="00CD7278">
        <w:rPr>
          <w:b/>
          <w:bCs/>
        </w:rPr>
        <w:t>The Committee recommends the State party</w:t>
      </w:r>
      <w:r>
        <w:rPr>
          <w:b/>
          <w:bCs/>
        </w:rPr>
        <w:t>:</w:t>
      </w:r>
    </w:p>
    <w:p w14:paraId="66E57822" w14:textId="7B1742F9" w:rsidR="00ED7B8C" w:rsidRDefault="00ED7B8C" w:rsidP="00D668E5">
      <w:pPr>
        <w:pStyle w:val="SingleTxtG"/>
        <w:numPr>
          <w:ilvl w:val="1"/>
          <w:numId w:val="19"/>
        </w:numPr>
        <w:tabs>
          <w:tab w:val="left" w:pos="1701"/>
          <w:tab w:val="left" w:pos="2268"/>
        </w:tabs>
        <w:ind w:left="1134" w:firstLine="567"/>
        <w:rPr>
          <w:b/>
          <w:bCs/>
        </w:rPr>
      </w:pPr>
      <w:r w:rsidRPr="00855CF8">
        <w:rPr>
          <w:b/>
          <w:bCs/>
        </w:rPr>
        <w:t xml:space="preserve">Mainstream </w:t>
      </w:r>
      <w:r w:rsidR="00CE7849" w:rsidRPr="00855CF8">
        <w:rPr>
          <w:b/>
          <w:bCs/>
        </w:rPr>
        <w:t>disability and</w:t>
      </w:r>
      <w:r w:rsidR="003166AB" w:rsidRPr="003D5832">
        <w:rPr>
          <w:b/>
          <w:bCs/>
        </w:rPr>
        <w:t xml:space="preserve"> follow an</w:t>
      </w:r>
      <w:r w:rsidR="00CE7849" w:rsidRPr="00855CF8">
        <w:rPr>
          <w:b/>
          <w:bCs/>
        </w:rPr>
        <w:t xml:space="preserve"> intersectional</w:t>
      </w:r>
      <w:r w:rsidR="003166AB" w:rsidRPr="003D5832">
        <w:rPr>
          <w:b/>
          <w:bCs/>
        </w:rPr>
        <w:t xml:space="preserve"> approach</w:t>
      </w:r>
      <w:r w:rsidR="00CE7849" w:rsidRPr="00855CF8">
        <w:rPr>
          <w:b/>
          <w:bCs/>
        </w:rPr>
        <w:t xml:space="preserve"> </w:t>
      </w:r>
      <w:r w:rsidRPr="00855CF8">
        <w:rPr>
          <w:b/>
          <w:bCs/>
        </w:rPr>
        <w:t xml:space="preserve">in all </w:t>
      </w:r>
      <w:r w:rsidR="00C13057" w:rsidRPr="00855CF8">
        <w:rPr>
          <w:b/>
          <w:bCs/>
        </w:rPr>
        <w:t xml:space="preserve">legislation and policies on </w:t>
      </w:r>
      <w:r w:rsidRPr="00855CF8">
        <w:rPr>
          <w:b/>
          <w:bCs/>
        </w:rPr>
        <w:t>gender equality</w:t>
      </w:r>
      <w:r w:rsidR="00B77EB5" w:rsidRPr="00855CF8">
        <w:rPr>
          <w:b/>
          <w:bCs/>
        </w:rPr>
        <w:t>, gender-based violence</w:t>
      </w:r>
      <w:r w:rsidRPr="00855CF8">
        <w:rPr>
          <w:b/>
          <w:bCs/>
        </w:rPr>
        <w:t xml:space="preserve"> and disability</w:t>
      </w:r>
      <w:r w:rsidR="00C13057" w:rsidRPr="00855CF8">
        <w:rPr>
          <w:b/>
          <w:bCs/>
        </w:rPr>
        <w:t>,</w:t>
      </w:r>
      <w:r w:rsidR="00AE63F8" w:rsidRPr="00855CF8">
        <w:rPr>
          <w:b/>
          <w:bCs/>
        </w:rPr>
        <w:t xml:space="preserve"> and ensure that they </w:t>
      </w:r>
      <w:r w:rsidR="00C13057" w:rsidRPr="00855CF8">
        <w:rPr>
          <w:b/>
          <w:bCs/>
        </w:rPr>
        <w:t>encompass</w:t>
      </w:r>
      <w:r w:rsidR="00AE63F8" w:rsidRPr="00855CF8">
        <w:rPr>
          <w:b/>
          <w:bCs/>
        </w:rPr>
        <w:t xml:space="preserve"> </w:t>
      </w:r>
      <w:r w:rsidRPr="00855CF8">
        <w:rPr>
          <w:b/>
          <w:bCs/>
        </w:rPr>
        <w:t xml:space="preserve">intersectional forms of discrimination </w:t>
      </w:r>
      <w:r w:rsidR="00AE63F8" w:rsidRPr="00855CF8">
        <w:rPr>
          <w:b/>
          <w:bCs/>
        </w:rPr>
        <w:t>faced by</w:t>
      </w:r>
      <w:r w:rsidRPr="00855CF8">
        <w:rPr>
          <w:b/>
          <w:bCs/>
        </w:rPr>
        <w:t xml:space="preserve"> Roma, </w:t>
      </w:r>
      <w:r w:rsidR="002E170E" w:rsidRPr="000115FB">
        <w:rPr>
          <w:b/>
          <w:bCs/>
        </w:rPr>
        <w:t>Sámi</w:t>
      </w:r>
      <w:r w:rsidR="002E170E" w:rsidRPr="003D5832">
        <w:t xml:space="preserve"> </w:t>
      </w:r>
      <w:r w:rsidRPr="00855CF8">
        <w:rPr>
          <w:b/>
          <w:bCs/>
        </w:rPr>
        <w:t xml:space="preserve">and immigrant women and girls with </w:t>
      </w:r>
      <w:proofErr w:type="gramStart"/>
      <w:r w:rsidRPr="00855CF8">
        <w:rPr>
          <w:b/>
          <w:bCs/>
        </w:rPr>
        <w:t>disabilities;</w:t>
      </w:r>
      <w:proofErr w:type="gramEnd"/>
    </w:p>
    <w:p w14:paraId="1B459E44" w14:textId="51BB9B2B" w:rsidR="00C13057" w:rsidRDefault="004821C9" w:rsidP="00D668E5">
      <w:pPr>
        <w:pStyle w:val="SingleTxtG"/>
        <w:numPr>
          <w:ilvl w:val="1"/>
          <w:numId w:val="19"/>
        </w:numPr>
        <w:tabs>
          <w:tab w:val="left" w:pos="1701"/>
          <w:tab w:val="left" w:pos="2268"/>
        </w:tabs>
        <w:ind w:left="1134" w:firstLine="567"/>
        <w:rPr>
          <w:b/>
          <w:bCs/>
        </w:rPr>
      </w:pPr>
      <w:r w:rsidRPr="00051060">
        <w:rPr>
          <w:b/>
          <w:bCs/>
        </w:rPr>
        <w:t>Develop</w:t>
      </w:r>
      <w:r w:rsidR="00C13057">
        <w:rPr>
          <w:b/>
          <w:bCs/>
        </w:rPr>
        <w:t xml:space="preserve"> mechanisms for the</w:t>
      </w:r>
      <w:r w:rsidR="00CE1892" w:rsidRPr="00051060">
        <w:rPr>
          <w:b/>
          <w:bCs/>
        </w:rPr>
        <w:t xml:space="preserve"> </w:t>
      </w:r>
      <w:r w:rsidR="00CE1892" w:rsidRPr="00C13057">
        <w:rPr>
          <w:b/>
          <w:bCs/>
        </w:rPr>
        <w:t xml:space="preserve">implementation, monitoring and accountability of policies </w:t>
      </w:r>
      <w:r w:rsidR="00121E8B">
        <w:rPr>
          <w:b/>
          <w:bCs/>
        </w:rPr>
        <w:t>on</w:t>
      </w:r>
      <w:r w:rsidR="00CE1892" w:rsidRPr="00C13057">
        <w:rPr>
          <w:b/>
          <w:bCs/>
        </w:rPr>
        <w:t xml:space="preserve"> women with </w:t>
      </w:r>
      <w:proofErr w:type="gramStart"/>
      <w:r w:rsidR="00CE1892" w:rsidRPr="00C13057">
        <w:rPr>
          <w:b/>
          <w:bCs/>
        </w:rPr>
        <w:t>disabilities</w:t>
      </w:r>
      <w:r w:rsidR="00C13057">
        <w:rPr>
          <w:b/>
          <w:bCs/>
        </w:rPr>
        <w:t>;</w:t>
      </w:r>
      <w:proofErr w:type="gramEnd"/>
    </w:p>
    <w:p w14:paraId="618FAE30" w14:textId="77777777" w:rsidR="00D668E5" w:rsidRDefault="00D668E5">
      <w:pPr>
        <w:suppressAutoHyphens w:val="0"/>
        <w:spacing w:after="200" w:line="276" w:lineRule="auto"/>
        <w:rPr>
          <w:rFonts w:eastAsiaTheme="minorHAnsi"/>
          <w:b/>
        </w:rPr>
      </w:pPr>
      <w:r>
        <w:br w:type="page"/>
      </w:r>
    </w:p>
    <w:p w14:paraId="4D30B595" w14:textId="2FCCDEE4" w:rsidR="00ED7B8C" w:rsidRPr="00192C57" w:rsidRDefault="00ED7B8C" w:rsidP="00ED7B8C">
      <w:pPr>
        <w:pStyle w:val="H23G"/>
        <w:ind w:left="0" w:firstLine="0"/>
        <w:jc w:val="both"/>
      </w:pPr>
      <w:r w:rsidRPr="00192C57">
        <w:lastRenderedPageBreak/>
        <w:tab/>
      </w:r>
      <w:r w:rsidRPr="00192C57">
        <w:tab/>
        <w:t>Children with disabilities (art. 7)</w:t>
      </w:r>
    </w:p>
    <w:p w14:paraId="60B2F0FD" w14:textId="351CE012" w:rsidR="00ED7B8C" w:rsidRDefault="00462CE0" w:rsidP="00A1442A">
      <w:pPr>
        <w:pStyle w:val="SingleTxtG"/>
        <w:numPr>
          <w:ilvl w:val="0"/>
          <w:numId w:val="8"/>
        </w:numPr>
        <w:tabs>
          <w:tab w:val="left" w:pos="1701"/>
        </w:tabs>
        <w:ind w:left="1134" w:firstLine="0"/>
      </w:pPr>
      <w:r>
        <w:tab/>
      </w:r>
      <w:r w:rsidR="00ED7B8C">
        <w:t>T</w:t>
      </w:r>
      <w:r w:rsidR="00ED7B8C" w:rsidRPr="00192C57">
        <w:t xml:space="preserve">he Committee is concerned </w:t>
      </w:r>
      <w:r w:rsidR="00ED7B8C">
        <w:t>that:</w:t>
      </w:r>
    </w:p>
    <w:p w14:paraId="213470A5" w14:textId="451D6964" w:rsidR="00ED7B8C" w:rsidRPr="006F4859" w:rsidRDefault="00ED7B8C" w:rsidP="00D668E5">
      <w:pPr>
        <w:pStyle w:val="SingleTxtG"/>
        <w:numPr>
          <w:ilvl w:val="1"/>
          <w:numId w:val="20"/>
        </w:numPr>
        <w:tabs>
          <w:tab w:val="left" w:pos="2268"/>
        </w:tabs>
        <w:ind w:left="1134" w:firstLine="567"/>
        <w:rPr>
          <w:lang w:val="en-US"/>
        </w:rPr>
      </w:pPr>
      <w:r>
        <w:t xml:space="preserve">The Open Government Action Plan 2023-2027 includes children with disabilities only </w:t>
      </w:r>
      <w:proofErr w:type="gramStart"/>
      <w:r>
        <w:t>implicitly;</w:t>
      </w:r>
      <w:proofErr w:type="gramEnd"/>
    </w:p>
    <w:p w14:paraId="73D21BEA" w14:textId="4DD54A49" w:rsidR="00ED7B8C" w:rsidRDefault="00ED7B8C" w:rsidP="00D668E5">
      <w:pPr>
        <w:pStyle w:val="SingleTxtG"/>
        <w:numPr>
          <w:ilvl w:val="1"/>
          <w:numId w:val="20"/>
        </w:numPr>
        <w:tabs>
          <w:tab w:val="left" w:pos="2268"/>
        </w:tabs>
        <w:ind w:left="1134" w:firstLine="567"/>
        <w:rPr>
          <w:lang w:val="en-US"/>
        </w:rPr>
      </w:pPr>
      <w:r>
        <w:rPr>
          <w:lang w:val="en-US"/>
        </w:rPr>
        <w:tab/>
        <w:t xml:space="preserve">Services and support for children with disabilities do not always allow them to live with their families in their </w:t>
      </w:r>
      <w:proofErr w:type="gramStart"/>
      <w:r>
        <w:rPr>
          <w:lang w:val="en-US"/>
        </w:rPr>
        <w:t>communities;</w:t>
      </w:r>
      <w:proofErr w:type="gramEnd"/>
    </w:p>
    <w:p w14:paraId="5E85E621" w14:textId="451BCF78" w:rsidR="00ED7B8C" w:rsidRDefault="00ED7B8C" w:rsidP="00D668E5">
      <w:pPr>
        <w:pStyle w:val="SingleTxtG"/>
        <w:numPr>
          <w:ilvl w:val="1"/>
          <w:numId w:val="20"/>
        </w:numPr>
        <w:tabs>
          <w:tab w:val="left" w:pos="2268"/>
        </w:tabs>
        <w:ind w:left="1134" w:firstLine="567"/>
        <w:rPr>
          <w:lang w:val="en-US"/>
        </w:rPr>
      </w:pPr>
      <w:r>
        <w:rPr>
          <w:lang w:val="en-US"/>
        </w:rPr>
        <w:tab/>
        <w:t xml:space="preserve">Children with disabilities face </w:t>
      </w:r>
      <w:r w:rsidR="00B63C4D">
        <w:rPr>
          <w:lang w:val="en-US"/>
        </w:rPr>
        <w:t xml:space="preserve">barriers </w:t>
      </w:r>
      <w:r>
        <w:rPr>
          <w:lang w:val="en-US"/>
        </w:rPr>
        <w:t xml:space="preserve">in accessing health care services, including mental health </w:t>
      </w:r>
      <w:proofErr w:type="gramStart"/>
      <w:r>
        <w:rPr>
          <w:lang w:val="en-US"/>
        </w:rPr>
        <w:t>services;</w:t>
      </w:r>
      <w:proofErr w:type="gramEnd"/>
    </w:p>
    <w:p w14:paraId="51DA5F39" w14:textId="2E420B4B" w:rsidR="00ED7B8C" w:rsidRPr="00B2046E" w:rsidRDefault="00462CE0" w:rsidP="00D668E5">
      <w:pPr>
        <w:pStyle w:val="SingleTxtG"/>
        <w:numPr>
          <w:ilvl w:val="1"/>
          <w:numId w:val="20"/>
        </w:numPr>
        <w:tabs>
          <w:tab w:val="left" w:pos="2268"/>
        </w:tabs>
        <w:ind w:left="1134" w:firstLine="567"/>
        <w:rPr>
          <w:lang w:val="en-US"/>
        </w:rPr>
      </w:pPr>
      <w:r>
        <w:rPr>
          <w:lang w:val="en-US"/>
        </w:rPr>
        <w:tab/>
      </w:r>
      <w:r w:rsidR="00BF0291">
        <w:t>C</w:t>
      </w:r>
      <w:r w:rsidR="00ED7B8C" w:rsidRPr="00A17337">
        <w:t xml:space="preserve">hildren with disabilities </w:t>
      </w:r>
      <w:r w:rsidR="00BF0291">
        <w:t xml:space="preserve">may face challenges in obtaining support </w:t>
      </w:r>
      <w:r w:rsidR="00ED7B8C" w:rsidRPr="00A17337">
        <w:t>to freely express their requirements and views on all matters affecting them, and for those requirements and views to be given due weight in accordance with a child’s age and maturity</w:t>
      </w:r>
      <w:r w:rsidR="00ED7B8C">
        <w:t>.</w:t>
      </w:r>
    </w:p>
    <w:p w14:paraId="4183E260" w14:textId="52E4B00E" w:rsidR="00ED7B8C" w:rsidRPr="0081187D" w:rsidRDefault="0081187D" w:rsidP="00A1442A">
      <w:pPr>
        <w:pStyle w:val="SingleTxtG"/>
        <w:numPr>
          <w:ilvl w:val="0"/>
          <w:numId w:val="8"/>
        </w:numPr>
        <w:tabs>
          <w:tab w:val="left" w:pos="1701"/>
        </w:tabs>
        <w:ind w:left="1134" w:firstLine="0"/>
        <w:rPr>
          <w:b/>
          <w:bCs/>
        </w:rPr>
      </w:pPr>
      <w:r>
        <w:tab/>
      </w:r>
      <w:r w:rsidR="00ED7B8C" w:rsidRPr="0081187D">
        <w:rPr>
          <w:b/>
          <w:bCs/>
        </w:rPr>
        <w:t>The Committee recommends that the State party, in close consultation and the active involvement of persons with disabilities, through their representative organizations:</w:t>
      </w:r>
    </w:p>
    <w:p w14:paraId="7B906074" w14:textId="195E21AF" w:rsidR="00ED7B8C" w:rsidRPr="0081187D" w:rsidRDefault="00ED7B8C" w:rsidP="00F44D73">
      <w:pPr>
        <w:pStyle w:val="SingleTxtG"/>
        <w:tabs>
          <w:tab w:val="left" w:pos="1701"/>
          <w:tab w:val="left" w:pos="2268"/>
        </w:tabs>
        <w:rPr>
          <w:rFonts w:eastAsia="Times New Roman"/>
          <w:b/>
          <w:bCs/>
        </w:rPr>
      </w:pPr>
      <w:r w:rsidRPr="0081187D">
        <w:rPr>
          <w:rFonts w:eastAsia="Times New Roman"/>
          <w:b/>
          <w:bCs/>
        </w:rPr>
        <w:tab/>
        <w:t>(a)</w:t>
      </w:r>
      <w:r w:rsidRPr="0081187D">
        <w:rPr>
          <w:rFonts w:eastAsia="Times New Roman"/>
          <w:b/>
          <w:bCs/>
        </w:rPr>
        <w:tab/>
        <w:t xml:space="preserve">Mainstream the rights of children with disabilities into all its laws, public policies, action plans and strategies, including in the Open Government Action Plan </w:t>
      </w:r>
      <w:proofErr w:type="gramStart"/>
      <w:r w:rsidRPr="0081187D">
        <w:rPr>
          <w:rFonts w:eastAsia="Times New Roman"/>
          <w:b/>
          <w:bCs/>
        </w:rPr>
        <w:t>2023-2027;</w:t>
      </w:r>
      <w:proofErr w:type="gramEnd"/>
    </w:p>
    <w:p w14:paraId="6CD12B56" w14:textId="5F8147B7" w:rsidR="00ED7B8C" w:rsidRPr="0081187D" w:rsidRDefault="00ED7B8C" w:rsidP="00F44D73">
      <w:pPr>
        <w:pStyle w:val="SingleTxtG"/>
        <w:tabs>
          <w:tab w:val="left" w:pos="1701"/>
          <w:tab w:val="left" w:pos="2268"/>
        </w:tabs>
        <w:rPr>
          <w:rFonts w:eastAsia="Times New Roman"/>
          <w:b/>
          <w:bCs/>
        </w:rPr>
      </w:pPr>
      <w:r w:rsidRPr="0081187D">
        <w:rPr>
          <w:rFonts w:eastAsia="Times New Roman"/>
          <w:b/>
          <w:bCs/>
        </w:rPr>
        <w:tab/>
        <w:t>(b)</w:t>
      </w:r>
      <w:r w:rsidRPr="0081187D">
        <w:rPr>
          <w:rFonts w:eastAsia="Times New Roman"/>
          <w:b/>
          <w:bCs/>
        </w:rPr>
        <w:tab/>
      </w:r>
      <w:r w:rsidR="00407193" w:rsidRPr="0081187D">
        <w:rPr>
          <w:rFonts w:eastAsia="Times New Roman"/>
          <w:b/>
          <w:bCs/>
        </w:rPr>
        <w:t>Provide adequate and appropriate services and support for children with disabilities, including children with psychosocial and/or intellectual disabilities, to live with their families in their communities</w:t>
      </w:r>
      <w:r w:rsidR="00407193">
        <w:rPr>
          <w:rFonts w:eastAsia="Times New Roman"/>
          <w:b/>
          <w:bCs/>
        </w:rPr>
        <w:t xml:space="preserve">, and </w:t>
      </w:r>
      <w:proofErr w:type="spellStart"/>
      <w:r w:rsidRPr="0081187D">
        <w:rPr>
          <w:rFonts w:eastAsia="Times New Roman"/>
          <w:b/>
          <w:bCs/>
        </w:rPr>
        <w:t>nsure</w:t>
      </w:r>
      <w:proofErr w:type="spellEnd"/>
      <w:r w:rsidRPr="0081187D">
        <w:rPr>
          <w:rFonts w:eastAsia="Times New Roman"/>
          <w:b/>
          <w:bCs/>
        </w:rPr>
        <w:t xml:space="preserve"> that deaf children with disabilities who have cochlear implants can in fact learn sign language and participate in deaf culture, and provide the adequate support mechanisms to this </w:t>
      </w:r>
      <w:proofErr w:type="gramStart"/>
      <w:r w:rsidRPr="0081187D">
        <w:rPr>
          <w:rFonts w:eastAsia="Times New Roman"/>
          <w:b/>
          <w:bCs/>
        </w:rPr>
        <w:t>end;</w:t>
      </w:r>
      <w:proofErr w:type="gramEnd"/>
    </w:p>
    <w:p w14:paraId="3D539F9C" w14:textId="5B96F69D" w:rsidR="00ED7B8C" w:rsidRPr="0081187D" w:rsidRDefault="00ED7B8C" w:rsidP="00F44D73">
      <w:pPr>
        <w:pStyle w:val="SingleTxtG"/>
        <w:tabs>
          <w:tab w:val="left" w:pos="1701"/>
          <w:tab w:val="left" w:pos="2268"/>
        </w:tabs>
        <w:rPr>
          <w:rFonts w:eastAsia="Times New Roman"/>
          <w:b/>
          <w:bCs/>
        </w:rPr>
      </w:pPr>
      <w:r w:rsidRPr="0081187D">
        <w:rPr>
          <w:rFonts w:eastAsia="Times New Roman"/>
          <w:b/>
          <w:bCs/>
        </w:rPr>
        <w:tab/>
        <w:t>(</w:t>
      </w:r>
      <w:r w:rsidR="00407193">
        <w:rPr>
          <w:rFonts w:eastAsia="Times New Roman"/>
          <w:b/>
          <w:bCs/>
        </w:rPr>
        <w:t>c</w:t>
      </w:r>
      <w:r w:rsidRPr="0081187D">
        <w:rPr>
          <w:rFonts w:eastAsia="Times New Roman"/>
          <w:b/>
          <w:bCs/>
        </w:rPr>
        <w:t>)</w:t>
      </w:r>
      <w:r w:rsidRPr="0081187D">
        <w:rPr>
          <w:rFonts w:eastAsia="Times New Roman"/>
          <w:b/>
          <w:bCs/>
        </w:rPr>
        <w:tab/>
      </w:r>
      <w:r w:rsidR="0093492B" w:rsidRPr="0081187D">
        <w:rPr>
          <w:rFonts w:eastAsia="Times New Roman"/>
          <w:b/>
          <w:bCs/>
        </w:rPr>
        <w:t xml:space="preserve">Guarantee </w:t>
      </w:r>
      <w:r w:rsidRPr="0081187D">
        <w:rPr>
          <w:rFonts w:eastAsia="Times New Roman"/>
          <w:b/>
          <w:bCs/>
        </w:rPr>
        <w:t xml:space="preserve">access of children with disabilities to health care services, including mental health services, and raise awareness among health care personnel on the rights and requirements of children with </w:t>
      </w:r>
      <w:proofErr w:type="gramStart"/>
      <w:r w:rsidRPr="0081187D">
        <w:rPr>
          <w:rFonts w:eastAsia="Times New Roman"/>
          <w:b/>
          <w:bCs/>
        </w:rPr>
        <w:t>disabilities;</w:t>
      </w:r>
      <w:proofErr w:type="gramEnd"/>
    </w:p>
    <w:p w14:paraId="4C1EF8F1" w14:textId="497FC52B" w:rsidR="00ED7B8C" w:rsidRPr="0081187D" w:rsidRDefault="0081187D" w:rsidP="00F44D73">
      <w:pPr>
        <w:pStyle w:val="SingleTxtG"/>
        <w:tabs>
          <w:tab w:val="left" w:pos="1701"/>
          <w:tab w:val="left" w:pos="2268"/>
        </w:tabs>
        <w:rPr>
          <w:b/>
          <w:bCs/>
        </w:rPr>
      </w:pPr>
      <w:r>
        <w:rPr>
          <w:rFonts w:eastAsia="Times New Roman"/>
          <w:b/>
          <w:bCs/>
        </w:rPr>
        <w:tab/>
      </w:r>
      <w:r w:rsidR="00ED7B8C" w:rsidRPr="0081187D">
        <w:rPr>
          <w:rFonts w:eastAsia="Times New Roman"/>
          <w:b/>
          <w:bCs/>
        </w:rPr>
        <w:t>(</w:t>
      </w:r>
      <w:r w:rsidR="00407193">
        <w:rPr>
          <w:rFonts w:eastAsia="Times New Roman"/>
          <w:b/>
          <w:bCs/>
        </w:rPr>
        <w:t>d</w:t>
      </w:r>
      <w:r w:rsidR="00ED7B8C" w:rsidRPr="0081187D">
        <w:rPr>
          <w:rFonts w:eastAsia="Times New Roman"/>
          <w:b/>
          <w:bCs/>
        </w:rPr>
        <w:t>)</w:t>
      </w:r>
      <w:r w:rsidR="00ED7B8C" w:rsidRPr="0081187D">
        <w:rPr>
          <w:rFonts w:eastAsia="Times New Roman"/>
          <w:b/>
          <w:bCs/>
        </w:rPr>
        <w:tab/>
      </w:r>
      <w:r w:rsidR="008850D7">
        <w:rPr>
          <w:rFonts w:eastAsia="Times New Roman"/>
          <w:b/>
          <w:bCs/>
        </w:rPr>
        <w:t>I</w:t>
      </w:r>
      <w:r w:rsidR="00ED7B8C" w:rsidRPr="0081187D">
        <w:rPr>
          <w:rFonts w:eastAsia="Times New Roman"/>
          <w:b/>
          <w:bCs/>
        </w:rPr>
        <w:t>mprove accessible mechanisms for consultation of children with disabilities in all matters affecting them, and provide accessible, age-appropriate information and support to children with disabilities to participate in these mechanisms.</w:t>
      </w:r>
    </w:p>
    <w:p w14:paraId="5B410426" w14:textId="77777777" w:rsidR="00ED7B8C" w:rsidRPr="00192C57" w:rsidRDefault="00ED7B8C" w:rsidP="00ED7B8C">
      <w:pPr>
        <w:pStyle w:val="H23G"/>
      </w:pPr>
      <w:r>
        <w:tab/>
      </w:r>
      <w:r>
        <w:tab/>
      </w:r>
      <w:r w:rsidRPr="00192C57">
        <w:t>Awareness-raising (art. 8)</w:t>
      </w:r>
    </w:p>
    <w:p w14:paraId="68491466" w14:textId="766016FD" w:rsidR="00ED7B8C" w:rsidRDefault="00ED7B8C" w:rsidP="00A1442A">
      <w:pPr>
        <w:pStyle w:val="SingleTxtG"/>
        <w:numPr>
          <w:ilvl w:val="0"/>
          <w:numId w:val="8"/>
        </w:numPr>
        <w:tabs>
          <w:tab w:val="left" w:pos="1701"/>
        </w:tabs>
        <w:ind w:left="1134" w:firstLine="0"/>
      </w:pPr>
      <w:r>
        <w:tab/>
      </w:r>
      <w:r w:rsidRPr="00955A53">
        <w:t>The Committee is concerned about</w:t>
      </w:r>
      <w:r>
        <w:t xml:space="preserve"> </w:t>
      </w:r>
      <w:r>
        <w:rPr>
          <w:rFonts w:eastAsia="Times New Roman"/>
        </w:rPr>
        <w:t>f</w:t>
      </w:r>
      <w:r w:rsidRPr="003B1E1A">
        <w:rPr>
          <w:rFonts w:eastAsia="Times New Roman"/>
        </w:rPr>
        <w:t>indings of the Non-Discrimination Ombudsman that “one key factor behind the problems faced by people with disabilities is negative attitudes and a lack of knowledge”</w:t>
      </w:r>
      <w:r>
        <w:t xml:space="preserve">, and the lack of specific awareness-raising measures on the rights of persons with disabilities in educational settings in the public and private sector. </w:t>
      </w:r>
    </w:p>
    <w:p w14:paraId="56A06ACA" w14:textId="1B69DD03" w:rsidR="00ED7B8C" w:rsidRPr="0081187D" w:rsidRDefault="0081187D" w:rsidP="00A1442A">
      <w:pPr>
        <w:pStyle w:val="SingleTxtG"/>
        <w:numPr>
          <w:ilvl w:val="0"/>
          <w:numId w:val="8"/>
        </w:numPr>
        <w:tabs>
          <w:tab w:val="left" w:pos="1701"/>
        </w:tabs>
        <w:ind w:left="1134" w:firstLine="0"/>
        <w:rPr>
          <w:b/>
          <w:bCs/>
        </w:rPr>
      </w:pPr>
      <w:r>
        <w:tab/>
      </w:r>
      <w:r w:rsidR="00ED7B8C" w:rsidRPr="0081187D">
        <w:rPr>
          <w:b/>
          <w:bCs/>
        </w:rPr>
        <w:t>The Committee recommends that the State party, in close consultation and the active involvement of persons with disabilities, through their representative organizations, design and implement a long-term, comprehensive awareness-raising program on the rights of persons with disabilities, covering all State entities and all parts of society, including educational settings in the public and private sector, with clear goals and monitoring mechanisms.</w:t>
      </w:r>
    </w:p>
    <w:p w14:paraId="632DAA23" w14:textId="77777777" w:rsidR="00ED7B8C" w:rsidRPr="00192C57" w:rsidRDefault="00ED7B8C" w:rsidP="00ED7B8C">
      <w:pPr>
        <w:pStyle w:val="H23G"/>
      </w:pPr>
      <w:r>
        <w:tab/>
      </w:r>
      <w:r w:rsidRPr="00192C57">
        <w:tab/>
        <w:t>Accessibility (art. 9)</w:t>
      </w:r>
    </w:p>
    <w:p w14:paraId="69E4E9FD" w14:textId="4625DA3B" w:rsidR="00ED7B8C" w:rsidRDefault="0044228A" w:rsidP="00A1442A">
      <w:pPr>
        <w:pStyle w:val="SingleTxtG"/>
        <w:numPr>
          <w:ilvl w:val="0"/>
          <w:numId w:val="8"/>
        </w:numPr>
        <w:tabs>
          <w:tab w:val="left" w:pos="1701"/>
        </w:tabs>
        <w:ind w:left="1134" w:firstLine="0"/>
      </w:pPr>
      <w:r>
        <w:tab/>
      </w:r>
      <w:r w:rsidR="00ED7B8C" w:rsidRPr="00192C57">
        <w:t xml:space="preserve">The Committee is concerned </w:t>
      </w:r>
      <w:r w:rsidR="00ED7B8C">
        <w:t>that:</w:t>
      </w:r>
    </w:p>
    <w:p w14:paraId="0DF1709F" w14:textId="4843CF3B" w:rsidR="00ED7B8C" w:rsidRDefault="00ED7B8C" w:rsidP="00F44D73">
      <w:pPr>
        <w:pStyle w:val="SingleTxtG"/>
        <w:tabs>
          <w:tab w:val="left" w:pos="1701"/>
          <w:tab w:val="left" w:pos="2268"/>
        </w:tabs>
      </w:pPr>
      <w:r>
        <w:tab/>
      </w:r>
      <w:bookmarkStart w:id="0" w:name="_Hlk206601792"/>
      <w:r>
        <w:t>(a)</w:t>
      </w:r>
      <w:r>
        <w:tab/>
        <w:t>Section 35 of the Building Act (751/2023) on Accessibility</w:t>
      </w:r>
      <w:r w:rsidR="00713802">
        <w:t xml:space="preserve"> is not applicable to </w:t>
      </w:r>
      <w:r>
        <w:t>outdoor areas</w:t>
      </w:r>
      <w:r w:rsidR="00284751">
        <w:t xml:space="preserve"> that are not adjacent to buildings</w:t>
      </w:r>
      <w:r w:rsidR="00B21B85">
        <w:t>;</w:t>
      </w:r>
      <w:r>
        <w:t xml:space="preserve"> the rules on accessibility </w:t>
      </w:r>
      <w:r w:rsidR="00A51163">
        <w:t xml:space="preserve">in the Government Decree on the Accessibility of Buildings of 2017 </w:t>
      </w:r>
      <w:r>
        <w:t>apply only to new buildings and to renovations and alterations of existing buildings requiring a building permit</w:t>
      </w:r>
      <w:r w:rsidR="00220044">
        <w:t>;</w:t>
      </w:r>
      <w:r>
        <w:t xml:space="preserve"> </w:t>
      </w:r>
      <w:r w:rsidR="00A51163">
        <w:t xml:space="preserve">the decree </w:t>
      </w:r>
      <w:r w:rsidR="00220044">
        <w:t xml:space="preserve">does not </w:t>
      </w:r>
      <w:r w:rsidR="00284751">
        <w:t>contain</w:t>
      </w:r>
      <w:r w:rsidR="00220044">
        <w:t xml:space="preserve"> </w:t>
      </w:r>
      <w:r>
        <w:t>requirements for tactile, visual, auditive, language and other sensory measures</w:t>
      </w:r>
      <w:r w:rsidR="00284751">
        <w:t>;</w:t>
      </w:r>
      <w:r>
        <w:t xml:space="preserve"> and that the </w:t>
      </w:r>
      <w:r>
        <w:rPr>
          <w:lang w:val="en-US"/>
        </w:rPr>
        <w:t xml:space="preserve">State Party </w:t>
      </w:r>
      <w:r w:rsidR="009755EB">
        <w:rPr>
          <w:lang w:val="en-US"/>
        </w:rPr>
        <w:t>ha</w:t>
      </w:r>
      <w:r w:rsidR="0019361F">
        <w:rPr>
          <w:lang w:val="en-US"/>
        </w:rPr>
        <w:t>s</w:t>
      </w:r>
      <w:r w:rsidR="009755EB">
        <w:rPr>
          <w:lang w:val="en-US"/>
        </w:rPr>
        <w:t xml:space="preserve"> </w:t>
      </w:r>
      <w:r>
        <w:rPr>
          <w:lang w:val="en-US"/>
        </w:rPr>
        <w:t>not opt</w:t>
      </w:r>
      <w:r w:rsidR="009755EB">
        <w:rPr>
          <w:lang w:val="en-US"/>
        </w:rPr>
        <w:t>ed</w:t>
      </w:r>
      <w:r>
        <w:rPr>
          <w:lang w:val="en-US"/>
        </w:rPr>
        <w:t xml:space="preserve"> in to</w:t>
      </w:r>
      <w:r w:rsidRPr="00F10820">
        <w:rPr>
          <w:lang w:val="en-US"/>
        </w:rPr>
        <w:t xml:space="preserve"> Annex </w:t>
      </w:r>
      <w:r>
        <w:rPr>
          <w:lang w:val="en-US"/>
        </w:rPr>
        <w:t>3 of</w:t>
      </w:r>
      <w:r w:rsidRPr="00F10820">
        <w:rPr>
          <w:lang w:val="en-US"/>
        </w:rPr>
        <w:t xml:space="preserve"> the E</w:t>
      </w:r>
      <w:r>
        <w:rPr>
          <w:lang w:val="en-US"/>
        </w:rPr>
        <w:t xml:space="preserve">uropean </w:t>
      </w:r>
      <w:r w:rsidRPr="00F10820">
        <w:rPr>
          <w:lang w:val="en-US"/>
        </w:rPr>
        <w:t>A</w:t>
      </w:r>
      <w:r>
        <w:rPr>
          <w:lang w:val="en-US"/>
        </w:rPr>
        <w:t xml:space="preserve">ccessibility </w:t>
      </w:r>
      <w:r w:rsidRPr="00F10820">
        <w:rPr>
          <w:lang w:val="en-US"/>
        </w:rPr>
        <w:t>A</w:t>
      </w:r>
      <w:r>
        <w:rPr>
          <w:lang w:val="en-US"/>
        </w:rPr>
        <w:t>ct</w:t>
      </w:r>
      <w:r w:rsidRPr="00F10820">
        <w:rPr>
          <w:lang w:val="en-US"/>
        </w:rPr>
        <w:t xml:space="preserve"> </w:t>
      </w:r>
      <w:r>
        <w:rPr>
          <w:lang w:val="en-US"/>
        </w:rPr>
        <w:t>“</w:t>
      </w:r>
      <w:r w:rsidRPr="00EA5A7C">
        <w:rPr>
          <w:lang w:val="en-US"/>
        </w:rPr>
        <w:t>Accessibility requirements for the purpose of article 4(4) concerning the built environment</w:t>
      </w:r>
      <w:r>
        <w:rPr>
          <w:lang w:val="en-US"/>
        </w:rPr>
        <w:t>”</w:t>
      </w:r>
      <w:r>
        <w:t>;</w:t>
      </w:r>
    </w:p>
    <w:p w14:paraId="027A31D9" w14:textId="13DBEA75" w:rsidR="00ED7B8C" w:rsidRDefault="00ED7B8C" w:rsidP="00F44D73">
      <w:pPr>
        <w:pStyle w:val="SingleTxtG"/>
        <w:tabs>
          <w:tab w:val="left" w:pos="1701"/>
          <w:tab w:val="left" w:pos="2268"/>
        </w:tabs>
      </w:pPr>
      <w:r>
        <w:lastRenderedPageBreak/>
        <w:tab/>
        <w:t>(b)</w:t>
      </w:r>
      <w:r>
        <w:tab/>
        <w:t>T</w:t>
      </w:r>
      <w:r w:rsidRPr="00955A53">
        <w:t>he</w:t>
      </w:r>
      <w:r w:rsidR="00BD05B3">
        <w:t xml:space="preserve"> </w:t>
      </w:r>
      <w:r w:rsidR="006C7EEA">
        <w:t>State Party lacks</w:t>
      </w:r>
      <w:r w:rsidR="00600582">
        <w:t xml:space="preserve"> </w:t>
      </w:r>
      <w:r>
        <w:t>a strategy to remedy the</w:t>
      </w:r>
      <w:r w:rsidRPr="00955A53">
        <w:t xml:space="preserve"> deficiencies in the accessibility of public transport as revealed in the Report on Accessibility of Public Transport Travel Chains of the Ministry of Transport and Communication</w:t>
      </w:r>
      <w:r w:rsidR="008A3BF7">
        <w:t>s</w:t>
      </w:r>
      <w:r w:rsidR="0019361F">
        <w:t xml:space="preserve"> of </w:t>
      </w:r>
      <w:proofErr w:type="gramStart"/>
      <w:r w:rsidR="0019361F">
        <w:t>2022</w:t>
      </w:r>
      <w:r>
        <w:t>;</w:t>
      </w:r>
      <w:proofErr w:type="gramEnd"/>
    </w:p>
    <w:p w14:paraId="24D6FA25" w14:textId="2E870816" w:rsidR="00ED7B8C" w:rsidRDefault="00ED7B8C" w:rsidP="00F44D73">
      <w:pPr>
        <w:pStyle w:val="SingleTxtG"/>
        <w:tabs>
          <w:tab w:val="left" w:pos="1701"/>
          <w:tab w:val="left" w:pos="2268"/>
        </w:tabs>
      </w:pPr>
      <w:r>
        <w:tab/>
        <w:t>(c)</w:t>
      </w:r>
      <w:r>
        <w:tab/>
        <w:t xml:space="preserve">Persons with intellectual disabilities face </w:t>
      </w:r>
      <w:r w:rsidRPr="00955A53">
        <w:t xml:space="preserve">barriers in accessing essential online services, </w:t>
      </w:r>
      <w:r>
        <w:t xml:space="preserve">that public information provided by government, particularly municipalities, rarely uses Easy Read, and that universal design is seldom </w:t>
      </w:r>
      <w:r w:rsidR="0072633D">
        <w:t xml:space="preserve">applied </w:t>
      </w:r>
      <w:r>
        <w:t xml:space="preserve">by public and private actors. </w:t>
      </w:r>
    </w:p>
    <w:bookmarkEnd w:id="0"/>
    <w:p w14:paraId="66472CA4" w14:textId="16D0139E" w:rsidR="00ED7B8C" w:rsidRPr="0044228A" w:rsidRDefault="0044228A" w:rsidP="00A1442A">
      <w:pPr>
        <w:pStyle w:val="SingleTxtG"/>
        <w:numPr>
          <w:ilvl w:val="0"/>
          <w:numId w:val="8"/>
        </w:numPr>
        <w:tabs>
          <w:tab w:val="left" w:pos="1701"/>
        </w:tabs>
        <w:ind w:left="1134" w:firstLine="0"/>
        <w:rPr>
          <w:b/>
          <w:bCs/>
        </w:rPr>
      </w:pPr>
      <w:r>
        <w:tab/>
      </w:r>
      <w:r w:rsidR="00ED7B8C" w:rsidRPr="0044228A">
        <w:rPr>
          <w:b/>
          <w:bCs/>
        </w:rPr>
        <w:t>The Committee recommends the State party in close consultation and the active involvement of persons with disabilities, through their representative organizations:</w:t>
      </w:r>
    </w:p>
    <w:p w14:paraId="53888032" w14:textId="57BAC5A2" w:rsidR="00ED7B8C" w:rsidRPr="007C798D" w:rsidRDefault="00ED7B8C" w:rsidP="00F44D73">
      <w:pPr>
        <w:pStyle w:val="SingleTxtG"/>
        <w:tabs>
          <w:tab w:val="left" w:pos="1701"/>
          <w:tab w:val="left" w:pos="2268"/>
        </w:tabs>
        <w:rPr>
          <w:b/>
          <w:bCs/>
        </w:rPr>
      </w:pPr>
      <w:r w:rsidRPr="005A5ABC">
        <w:rPr>
          <w:b/>
          <w:bCs/>
        </w:rPr>
        <w:tab/>
        <w:t>(a)</w:t>
      </w:r>
      <w:r w:rsidRPr="001A3C8F">
        <w:rPr>
          <w:b/>
          <w:bCs/>
        </w:rPr>
        <w:tab/>
      </w:r>
      <w:r>
        <w:rPr>
          <w:b/>
          <w:bCs/>
        </w:rPr>
        <w:t>E</w:t>
      </w:r>
      <w:r w:rsidRPr="001A3C8F">
        <w:rPr>
          <w:b/>
          <w:bCs/>
        </w:rPr>
        <w:t xml:space="preserve">nact legislation </w:t>
      </w:r>
      <w:r w:rsidRPr="005A5ABC">
        <w:rPr>
          <w:b/>
          <w:bCs/>
        </w:rPr>
        <w:t>on accessibility of all built environment, extend accessibility requirements to existing buildings not subject to renovations or alterations, and develop and explicitly require tactile, visual, auditive, language and other sensory accessibility measures</w:t>
      </w:r>
      <w:r>
        <w:rPr>
          <w:b/>
          <w:bCs/>
        </w:rPr>
        <w:t xml:space="preserve"> and opt in to </w:t>
      </w:r>
      <w:r w:rsidRPr="00804242">
        <w:rPr>
          <w:b/>
          <w:bCs/>
        </w:rPr>
        <w:t>Annex 3 of the European Accessibility Act “Accessibility requirements for the purpose of article 4(4) concerning the built environment</w:t>
      </w:r>
      <w:proofErr w:type="gramStart"/>
      <w:r w:rsidRPr="00804242">
        <w:rPr>
          <w:b/>
          <w:bCs/>
        </w:rPr>
        <w:t>”</w:t>
      </w:r>
      <w:r w:rsidR="00471FDF">
        <w:rPr>
          <w:b/>
          <w:bCs/>
        </w:rPr>
        <w:t>;</w:t>
      </w:r>
      <w:proofErr w:type="gramEnd"/>
    </w:p>
    <w:p w14:paraId="36AAD83B" w14:textId="362510B7" w:rsidR="00ED7B8C" w:rsidRPr="001A3C8F" w:rsidRDefault="00ED7B8C" w:rsidP="00F44D73">
      <w:pPr>
        <w:pStyle w:val="SingleTxtG"/>
        <w:tabs>
          <w:tab w:val="left" w:pos="1701"/>
          <w:tab w:val="left" w:pos="2268"/>
        </w:tabs>
        <w:rPr>
          <w:b/>
          <w:bCs/>
        </w:rPr>
      </w:pPr>
      <w:r w:rsidRPr="007C798D">
        <w:rPr>
          <w:b/>
          <w:bCs/>
        </w:rPr>
        <w:tab/>
        <w:t>(b)</w:t>
      </w:r>
      <w:r w:rsidRPr="007C798D">
        <w:rPr>
          <w:b/>
          <w:bCs/>
        </w:rPr>
        <w:tab/>
      </w:r>
      <w:r w:rsidR="00CF6193">
        <w:rPr>
          <w:b/>
          <w:bCs/>
        </w:rPr>
        <w:t xml:space="preserve">Develop </w:t>
      </w:r>
      <w:r w:rsidRPr="001A3C8F">
        <w:rPr>
          <w:b/>
          <w:bCs/>
        </w:rPr>
        <w:t xml:space="preserve">a comprehensive </w:t>
      </w:r>
      <w:r w:rsidRPr="007C798D">
        <w:rPr>
          <w:b/>
          <w:bCs/>
        </w:rPr>
        <w:t xml:space="preserve">plan </w:t>
      </w:r>
      <w:r w:rsidR="00AB575B">
        <w:rPr>
          <w:b/>
          <w:bCs/>
        </w:rPr>
        <w:t>on</w:t>
      </w:r>
      <w:r w:rsidR="001A5F87">
        <w:rPr>
          <w:b/>
          <w:bCs/>
        </w:rPr>
        <w:t xml:space="preserve"> </w:t>
      </w:r>
      <w:r w:rsidR="009D2DA2">
        <w:rPr>
          <w:b/>
          <w:bCs/>
        </w:rPr>
        <w:t xml:space="preserve">accessible </w:t>
      </w:r>
      <w:r w:rsidRPr="007C798D">
        <w:rPr>
          <w:b/>
          <w:bCs/>
        </w:rPr>
        <w:t>public transport</w:t>
      </w:r>
      <w:r w:rsidR="00F9789F">
        <w:rPr>
          <w:b/>
          <w:bCs/>
        </w:rPr>
        <w:t xml:space="preserve"> </w:t>
      </w:r>
      <w:r w:rsidR="00F9789F" w:rsidRPr="007C798D">
        <w:rPr>
          <w:b/>
          <w:bCs/>
        </w:rPr>
        <w:t>with targets</w:t>
      </w:r>
      <w:r w:rsidR="00E40D0E">
        <w:rPr>
          <w:b/>
          <w:bCs/>
        </w:rPr>
        <w:t>,</w:t>
      </w:r>
      <w:r w:rsidR="00F9789F" w:rsidRPr="007C798D">
        <w:rPr>
          <w:b/>
          <w:bCs/>
        </w:rPr>
        <w:t xml:space="preserve"> time frames and budget allocations</w:t>
      </w:r>
      <w:r w:rsidR="00E40D0E">
        <w:rPr>
          <w:b/>
          <w:bCs/>
        </w:rPr>
        <w:t>,</w:t>
      </w:r>
      <w:r w:rsidR="003364F1">
        <w:rPr>
          <w:b/>
          <w:bCs/>
        </w:rPr>
        <w:t xml:space="preserve"> and</w:t>
      </w:r>
      <w:r w:rsidR="00C01E78">
        <w:rPr>
          <w:b/>
          <w:bCs/>
        </w:rPr>
        <w:t xml:space="preserve"> ensur</w:t>
      </w:r>
      <w:r w:rsidR="00BF0917">
        <w:rPr>
          <w:b/>
          <w:bCs/>
        </w:rPr>
        <w:t>e</w:t>
      </w:r>
      <w:r w:rsidR="00C01E78">
        <w:rPr>
          <w:b/>
          <w:bCs/>
        </w:rPr>
        <w:t xml:space="preserve"> that </w:t>
      </w:r>
      <w:r w:rsidR="009D2DA2">
        <w:rPr>
          <w:b/>
          <w:bCs/>
        </w:rPr>
        <w:t xml:space="preserve">it incorporates the </w:t>
      </w:r>
      <w:r w:rsidRPr="007C798D">
        <w:rPr>
          <w:b/>
          <w:bCs/>
        </w:rPr>
        <w:t xml:space="preserve">findings </w:t>
      </w:r>
      <w:r w:rsidR="00E8113A">
        <w:rPr>
          <w:b/>
          <w:bCs/>
        </w:rPr>
        <w:t xml:space="preserve">of the </w:t>
      </w:r>
      <w:r w:rsidRPr="007C798D">
        <w:rPr>
          <w:b/>
          <w:bCs/>
        </w:rPr>
        <w:t xml:space="preserve">Report on Accessibility of Public Transport Travel Chains of the Ministry of Transport and </w:t>
      </w:r>
      <w:proofErr w:type="gramStart"/>
      <w:r w:rsidRPr="007C798D">
        <w:rPr>
          <w:b/>
          <w:bCs/>
        </w:rPr>
        <w:t>Communication</w:t>
      </w:r>
      <w:r w:rsidR="006E4A41">
        <w:rPr>
          <w:b/>
          <w:bCs/>
        </w:rPr>
        <w:t>s</w:t>
      </w:r>
      <w:r w:rsidRPr="001A3C8F">
        <w:rPr>
          <w:b/>
          <w:bCs/>
        </w:rPr>
        <w:t>;</w:t>
      </w:r>
      <w:proofErr w:type="gramEnd"/>
    </w:p>
    <w:p w14:paraId="53360FA5" w14:textId="53478990" w:rsidR="00ED7B8C" w:rsidRDefault="00334596" w:rsidP="00F44D73">
      <w:pPr>
        <w:pStyle w:val="SingleTxtG"/>
        <w:tabs>
          <w:tab w:val="left" w:pos="1701"/>
          <w:tab w:val="left" w:pos="2268"/>
        </w:tabs>
        <w:rPr>
          <w:b/>
          <w:bCs/>
        </w:rPr>
      </w:pPr>
      <w:r>
        <w:rPr>
          <w:b/>
          <w:bCs/>
        </w:rPr>
        <w:tab/>
      </w:r>
      <w:r w:rsidR="00ED7B8C" w:rsidRPr="001A3C8F">
        <w:rPr>
          <w:b/>
          <w:bCs/>
        </w:rPr>
        <w:t>(c)</w:t>
      </w:r>
      <w:r w:rsidR="00ED7B8C" w:rsidRPr="001A3C8F">
        <w:rPr>
          <w:b/>
          <w:bCs/>
        </w:rPr>
        <w:tab/>
      </w:r>
      <w:r w:rsidR="00ED7B8C">
        <w:rPr>
          <w:b/>
          <w:bCs/>
        </w:rPr>
        <w:t>G</w:t>
      </w:r>
      <w:r w:rsidR="00ED7B8C" w:rsidRPr="001A3C8F">
        <w:rPr>
          <w:b/>
          <w:bCs/>
        </w:rPr>
        <w:t xml:space="preserve">uarantee </w:t>
      </w:r>
      <w:r w:rsidR="00ED7B8C" w:rsidRPr="007C798D">
        <w:rPr>
          <w:b/>
          <w:bCs/>
        </w:rPr>
        <w:t xml:space="preserve">easy access of persons </w:t>
      </w:r>
      <w:r w:rsidR="00ED7B8C" w:rsidRPr="001A3C8F">
        <w:rPr>
          <w:b/>
          <w:bCs/>
        </w:rPr>
        <w:t>with intellectual disabilities</w:t>
      </w:r>
      <w:r w:rsidR="00ED7B8C" w:rsidRPr="001A3C8F">
        <w:t xml:space="preserve"> </w:t>
      </w:r>
      <w:r w:rsidR="00ED7B8C" w:rsidRPr="001A3C8F">
        <w:rPr>
          <w:b/>
          <w:bCs/>
        </w:rPr>
        <w:t xml:space="preserve">to </w:t>
      </w:r>
      <w:r w:rsidR="00ED7B8C" w:rsidRPr="007C798D">
        <w:rPr>
          <w:b/>
          <w:bCs/>
        </w:rPr>
        <w:t xml:space="preserve">strong online identification </w:t>
      </w:r>
      <w:r w:rsidR="00EB05E5" w:rsidRPr="007C798D">
        <w:rPr>
          <w:b/>
          <w:bCs/>
        </w:rPr>
        <w:t>tools and</w:t>
      </w:r>
      <w:r w:rsidR="001F35B0">
        <w:rPr>
          <w:b/>
          <w:bCs/>
        </w:rPr>
        <w:t xml:space="preserve"> </w:t>
      </w:r>
      <w:r w:rsidR="005C7E36">
        <w:rPr>
          <w:b/>
          <w:bCs/>
        </w:rPr>
        <w:t xml:space="preserve">ensure that public and private actors </w:t>
      </w:r>
      <w:r w:rsidR="00ED7B8C" w:rsidRPr="007C798D">
        <w:rPr>
          <w:b/>
          <w:bCs/>
        </w:rPr>
        <w:t xml:space="preserve">regularly </w:t>
      </w:r>
      <w:r w:rsidR="00ED7B8C" w:rsidRPr="00510431">
        <w:rPr>
          <w:b/>
          <w:bCs/>
        </w:rPr>
        <w:t>provide information to the public in Easy Read</w:t>
      </w:r>
      <w:r w:rsidR="00006865">
        <w:rPr>
          <w:b/>
          <w:bCs/>
        </w:rPr>
        <w:t xml:space="preserve"> and </w:t>
      </w:r>
      <w:r w:rsidR="00F00C8A">
        <w:rPr>
          <w:b/>
          <w:bCs/>
        </w:rPr>
        <w:t xml:space="preserve">apply </w:t>
      </w:r>
      <w:r w:rsidR="00ED7B8C" w:rsidRPr="00510431">
        <w:rPr>
          <w:b/>
          <w:bCs/>
        </w:rPr>
        <w:t>universal design</w:t>
      </w:r>
      <w:r w:rsidR="00BC74E6">
        <w:rPr>
          <w:b/>
          <w:bCs/>
        </w:rPr>
        <w:t xml:space="preserve"> principles</w:t>
      </w:r>
      <w:r w:rsidR="00E40D0E">
        <w:rPr>
          <w:b/>
          <w:bCs/>
        </w:rPr>
        <w:t xml:space="preserve"> in the development of online tools</w:t>
      </w:r>
      <w:r w:rsidR="00ED7B8C">
        <w:rPr>
          <w:b/>
          <w:bCs/>
        </w:rPr>
        <w:t>.</w:t>
      </w:r>
    </w:p>
    <w:p w14:paraId="56CDF799" w14:textId="58845161" w:rsidR="002F1DD1" w:rsidRPr="00D11C3A" w:rsidRDefault="00BB6493" w:rsidP="00AA0AFE">
      <w:pPr>
        <w:pStyle w:val="H23G"/>
        <w:rPr>
          <w:lang w:val="en-US"/>
        </w:rPr>
      </w:pPr>
      <w:r>
        <w:rPr>
          <w:lang w:val="en-US"/>
        </w:rPr>
        <w:tab/>
      </w:r>
      <w:r w:rsidR="00AA0AFE">
        <w:rPr>
          <w:lang w:val="en-US"/>
        </w:rPr>
        <w:tab/>
      </w:r>
      <w:r w:rsidR="00AA0AFE">
        <w:rPr>
          <w:lang w:val="en-US"/>
        </w:rPr>
        <w:tab/>
      </w:r>
      <w:r w:rsidR="002F1DD1">
        <w:rPr>
          <w:lang w:val="en-US"/>
        </w:rPr>
        <w:t>Right to life (art. 10)</w:t>
      </w:r>
    </w:p>
    <w:p w14:paraId="36A08A37" w14:textId="1534409D" w:rsidR="002F1DD1" w:rsidRPr="00955A53" w:rsidRDefault="00591813" w:rsidP="00A1442A">
      <w:pPr>
        <w:pStyle w:val="SingleTxtG"/>
        <w:numPr>
          <w:ilvl w:val="0"/>
          <w:numId w:val="8"/>
        </w:numPr>
        <w:tabs>
          <w:tab w:val="left" w:pos="1701"/>
        </w:tabs>
        <w:ind w:left="1134" w:firstLine="0"/>
      </w:pPr>
      <w:r>
        <w:t>17.</w:t>
      </w:r>
      <w:r w:rsidR="00AA0AFE">
        <w:tab/>
      </w:r>
      <w:r w:rsidR="002F1DD1" w:rsidRPr="00955A53">
        <w:t>The Committee is concerned about:</w:t>
      </w:r>
    </w:p>
    <w:p w14:paraId="47E32D75" w14:textId="065E6DD2" w:rsidR="002F1DD1" w:rsidRPr="00955A53" w:rsidRDefault="002F1DD1" w:rsidP="00F44D73">
      <w:pPr>
        <w:pStyle w:val="SingleTxtG"/>
        <w:tabs>
          <w:tab w:val="left" w:pos="1701"/>
          <w:tab w:val="left" w:pos="2268"/>
        </w:tabs>
      </w:pPr>
      <w:r w:rsidRPr="00955A53">
        <w:tab/>
        <w:t>(a)</w:t>
      </w:r>
      <w:r w:rsidRPr="00955A53">
        <w:tab/>
        <w:t xml:space="preserve">The restrictions on the right to care and intensive care for children with </w:t>
      </w:r>
      <w:proofErr w:type="gramStart"/>
      <w:r w:rsidRPr="00955A53">
        <w:t>disabilities;</w:t>
      </w:r>
      <w:proofErr w:type="gramEnd"/>
    </w:p>
    <w:p w14:paraId="7153B44C" w14:textId="26A023D9" w:rsidR="002F1DD1" w:rsidRPr="00955A53" w:rsidRDefault="002F1DD1" w:rsidP="00F44D73">
      <w:pPr>
        <w:pStyle w:val="SingleTxtG"/>
        <w:tabs>
          <w:tab w:val="left" w:pos="1701"/>
          <w:tab w:val="left" w:pos="2268"/>
        </w:tabs>
      </w:pPr>
      <w:r w:rsidRPr="00955A53">
        <w:tab/>
        <w:t>(b)</w:t>
      </w:r>
      <w:r w:rsidRPr="00955A53">
        <w:tab/>
        <w:t xml:space="preserve">The practice to advise families of children with disabilities to limit resuscitation, treatment in intensive care or life-supporting treatment for </w:t>
      </w:r>
      <w:proofErr w:type="gramStart"/>
      <w:r w:rsidRPr="00955A53">
        <w:t>them;</w:t>
      </w:r>
      <w:proofErr w:type="gramEnd"/>
    </w:p>
    <w:p w14:paraId="3338BCCC" w14:textId="6064BAD5" w:rsidR="002F1DD1" w:rsidRPr="00955A53" w:rsidRDefault="002F1DD1" w:rsidP="00F44D73">
      <w:pPr>
        <w:pStyle w:val="SingleTxtG"/>
        <w:tabs>
          <w:tab w:val="left" w:pos="1701"/>
          <w:tab w:val="left" w:pos="2268"/>
        </w:tabs>
      </w:pPr>
      <w:r w:rsidRPr="00955A53">
        <w:tab/>
        <w:t>(c)</w:t>
      </w:r>
      <w:r w:rsidRPr="00955A53">
        <w:tab/>
        <w:t xml:space="preserve">The </w:t>
      </w:r>
      <w:r>
        <w:t>authority</w:t>
      </w:r>
      <w:r w:rsidRPr="00955A53">
        <w:t xml:space="preserve"> of doctors, in some circumstances, to limit treatment without the patient’s</w:t>
      </w:r>
      <w:r>
        <w:t xml:space="preserve"> consent</w:t>
      </w:r>
      <w:r w:rsidRPr="00955A53">
        <w:t>, creating the risk of disproportionately limiting treatment for persons with disabilities</w:t>
      </w:r>
      <w:r w:rsidR="00D5786A">
        <w:t>.</w:t>
      </w:r>
    </w:p>
    <w:p w14:paraId="22AFBB3F" w14:textId="4FFF1DCC" w:rsidR="002F1DD1" w:rsidRPr="00AA0AFE" w:rsidRDefault="00AA0AFE" w:rsidP="00A1442A">
      <w:pPr>
        <w:pStyle w:val="SingleTxtG"/>
        <w:numPr>
          <w:ilvl w:val="0"/>
          <w:numId w:val="8"/>
        </w:numPr>
        <w:tabs>
          <w:tab w:val="left" w:pos="1701"/>
        </w:tabs>
        <w:ind w:left="1134" w:firstLine="0"/>
        <w:rPr>
          <w:b/>
          <w:bCs/>
        </w:rPr>
      </w:pPr>
      <w:r>
        <w:tab/>
      </w:r>
      <w:r w:rsidR="002F1DD1" w:rsidRPr="00AA0AFE">
        <w:rPr>
          <w:b/>
          <w:bCs/>
        </w:rPr>
        <w:t>The Committee recommends the State party, in close consultation and the active involvement of persons with disabilities, through their representative organizations:</w:t>
      </w:r>
    </w:p>
    <w:p w14:paraId="4AAF3142" w14:textId="77777777" w:rsidR="002F1DD1" w:rsidRPr="00A638C0" w:rsidRDefault="002F1DD1" w:rsidP="00F44D73">
      <w:pPr>
        <w:pStyle w:val="SingleTxtG"/>
        <w:tabs>
          <w:tab w:val="left" w:pos="1701"/>
          <w:tab w:val="left" w:pos="2268"/>
        </w:tabs>
        <w:rPr>
          <w:b/>
          <w:bCs/>
        </w:rPr>
      </w:pPr>
      <w:r w:rsidRPr="00A638C0">
        <w:rPr>
          <w:b/>
          <w:bCs/>
        </w:rPr>
        <w:tab/>
      </w:r>
      <w:r w:rsidRPr="001C593B">
        <w:rPr>
          <w:b/>
          <w:bCs/>
        </w:rPr>
        <w:t>(a)</w:t>
      </w:r>
      <w:r w:rsidRPr="001C593B">
        <w:rPr>
          <w:b/>
          <w:bCs/>
        </w:rPr>
        <w:tab/>
      </w:r>
      <w:r>
        <w:rPr>
          <w:b/>
          <w:bCs/>
        </w:rPr>
        <w:t xml:space="preserve">Ensure that all persons with disabilities, including children with disabilities, have access to </w:t>
      </w:r>
      <w:r w:rsidRPr="001C593B">
        <w:rPr>
          <w:b/>
          <w:bCs/>
        </w:rPr>
        <w:t xml:space="preserve">care and intensive care on an equal basis with others, without any restriction based on </w:t>
      </w:r>
      <w:proofErr w:type="gramStart"/>
      <w:r w:rsidRPr="001C593B">
        <w:rPr>
          <w:b/>
          <w:bCs/>
        </w:rPr>
        <w:t>disability;</w:t>
      </w:r>
      <w:proofErr w:type="gramEnd"/>
    </w:p>
    <w:p w14:paraId="3E0194DB" w14:textId="77777777" w:rsidR="002F1DD1" w:rsidRPr="00A638C0" w:rsidRDefault="002F1DD1" w:rsidP="00F44D73">
      <w:pPr>
        <w:pStyle w:val="SingleTxtG"/>
        <w:tabs>
          <w:tab w:val="left" w:pos="1701"/>
          <w:tab w:val="left" w:pos="2268"/>
        </w:tabs>
        <w:rPr>
          <w:b/>
          <w:bCs/>
        </w:rPr>
      </w:pPr>
      <w:r w:rsidRPr="00A638C0">
        <w:rPr>
          <w:b/>
          <w:bCs/>
        </w:rPr>
        <w:tab/>
        <w:t>(</w:t>
      </w:r>
      <w:r w:rsidRPr="00244F19">
        <w:rPr>
          <w:b/>
          <w:bCs/>
        </w:rPr>
        <w:t>b)</w:t>
      </w:r>
      <w:r w:rsidRPr="00244F19">
        <w:rPr>
          <w:b/>
          <w:bCs/>
        </w:rPr>
        <w:tab/>
      </w:r>
      <w:r>
        <w:rPr>
          <w:b/>
          <w:bCs/>
        </w:rPr>
        <w:t xml:space="preserve">Ensure that advice on </w:t>
      </w:r>
      <w:r w:rsidRPr="00244F19">
        <w:rPr>
          <w:b/>
          <w:bCs/>
        </w:rPr>
        <w:t>resuscitation, treatment in intensive care or life supporting treatment</w:t>
      </w:r>
      <w:r>
        <w:rPr>
          <w:b/>
          <w:bCs/>
        </w:rPr>
        <w:t xml:space="preserve"> to families of children with disabilities is provided on an equal basis with others, not proposing any limitations of such treatment based on disability;</w:t>
      </w:r>
      <w:r w:rsidRPr="00244F19">
        <w:rPr>
          <w:b/>
          <w:bCs/>
        </w:rPr>
        <w:t xml:space="preserve"> </w:t>
      </w:r>
    </w:p>
    <w:p w14:paraId="62125F76" w14:textId="62140CC5" w:rsidR="002F1DD1" w:rsidRDefault="002F1DD1" w:rsidP="00F44D73">
      <w:pPr>
        <w:pStyle w:val="SingleTxtG"/>
        <w:tabs>
          <w:tab w:val="left" w:pos="1701"/>
          <w:tab w:val="left" w:pos="2268"/>
        </w:tabs>
        <w:rPr>
          <w:b/>
          <w:bCs/>
        </w:rPr>
      </w:pPr>
      <w:r w:rsidRPr="00A638C0">
        <w:rPr>
          <w:b/>
          <w:bCs/>
        </w:rPr>
        <w:tab/>
        <w:t>(c)</w:t>
      </w:r>
      <w:r w:rsidRPr="00A638C0">
        <w:rPr>
          <w:b/>
          <w:bCs/>
        </w:rPr>
        <w:tab/>
      </w:r>
      <w:r>
        <w:rPr>
          <w:b/>
          <w:bCs/>
        </w:rPr>
        <w:t xml:space="preserve">Eliminate all forms of substitute decision making on medical interventions and guarantee personal and </w:t>
      </w:r>
      <w:r w:rsidRPr="009B0D1B">
        <w:rPr>
          <w:b/>
          <w:bCs/>
        </w:rPr>
        <w:t xml:space="preserve">free informed consent of persons with disabilities </w:t>
      </w:r>
      <w:r>
        <w:rPr>
          <w:b/>
          <w:bCs/>
        </w:rPr>
        <w:t>for all medical treatment</w:t>
      </w:r>
      <w:r w:rsidR="00D5786A">
        <w:rPr>
          <w:b/>
          <w:bCs/>
        </w:rPr>
        <w:t>.</w:t>
      </w:r>
    </w:p>
    <w:p w14:paraId="08514553" w14:textId="7F4A23B9" w:rsidR="002F1DD1" w:rsidRPr="00D11C3A" w:rsidRDefault="00AA0AFE" w:rsidP="00AA0AFE">
      <w:pPr>
        <w:pStyle w:val="H23G"/>
        <w:rPr>
          <w:lang w:val="en-US"/>
        </w:rPr>
      </w:pPr>
      <w:r>
        <w:rPr>
          <w:lang w:val="en-US"/>
        </w:rPr>
        <w:tab/>
      </w:r>
      <w:r>
        <w:rPr>
          <w:lang w:val="en-US"/>
        </w:rPr>
        <w:tab/>
      </w:r>
      <w:r w:rsidR="002F1DD1" w:rsidRPr="00D11C3A">
        <w:rPr>
          <w:lang w:val="en-US"/>
        </w:rPr>
        <w:t>Situations of risk and humanitarian emergencies</w:t>
      </w:r>
      <w:r w:rsidR="002F1DD1">
        <w:rPr>
          <w:lang w:val="en-US"/>
        </w:rPr>
        <w:t xml:space="preserve"> (art. 11)</w:t>
      </w:r>
    </w:p>
    <w:p w14:paraId="30DD34DB" w14:textId="4EB41DDC" w:rsidR="002F1DD1" w:rsidRPr="00955A53" w:rsidRDefault="00AA0AFE" w:rsidP="00F44D73">
      <w:pPr>
        <w:pStyle w:val="SingleTxtG"/>
        <w:numPr>
          <w:ilvl w:val="0"/>
          <w:numId w:val="8"/>
        </w:numPr>
        <w:tabs>
          <w:tab w:val="left" w:pos="1701"/>
        </w:tabs>
        <w:ind w:left="1134" w:firstLine="0"/>
      </w:pPr>
      <w:r>
        <w:tab/>
      </w:r>
      <w:r w:rsidR="002F1DD1" w:rsidRPr="00955A53">
        <w:t>The Committee notes with concern:</w:t>
      </w:r>
    </w:p>
    <w:p w14:paraId="314175C6" w14:textId="1928968E" w:rsidR="002F1DD1" w:rsidRPr="00D11C3A" w:rsidRDefault="002F1DD1" w:rsidP="00F44D73">
      <w:pPr>
        <w:pStyle w:val="SingleTxtG"/>
        <w:tabs>
          <w:tab w:val="left" w:pos="1701"/>
          <w:tab w:val="left" w:pos="2268"/>
        </w:tabs>
        <w:rPr>
          <w:lang w:val="en-US"/>
        </w:rPr>
      </w:pPr>
      <w:r>
        <w:tab/>
      </w:r>
      <w:r>
        <w:rPr>
          <w:lang w:val="en-US"/>
        </w:rPr>
        <w:t>(</w:t>
      </w:r>
      <w:r w:rsidRPr="00D11C3A">
        <w:rPr>
          <w:lang w:val="en-US"/>
        </w:rPr>
        <w:t>a)</w:t>
      </w:r>
      <w:r w:rsidRPr="00D11C3A">
        <w:rPr>
          <w:lang w:val="en-US"/>
        </w:rPr>
        <w:tab/>
        <w:t>The lack of mandatory requirements and monitoring mechanisms for disability inclusion in humanitarian action, civil protection, disaster risk reduction and climate change, including in the Åland Islands;</w:t>
      </w:r>
    </w:p>
    <w:p w14:paraId="374FF9F5" w14:textId="6F9E7589" w:rsidR="002F1DD1" w:rsidRPr="00D11C3A" w:rsidRDefault="002F1DD1" w:rsidP="00F44D73">
      <w:pPr>
        <w:pStyle w:val="SingleTxtG"/>
        <w:tabs>
          <w:tab w:val="left" w:pos="1701"/>
          <w:tab w:val="left" w:pos="2268"/>
        </w:tabs>
        <w:rPr>
          <w:lang w:val="en-US"/>
        </w:rPr>
      </w:pPr>
      <w:r>
        <w:rPr>
          <w:lang w:val="en-US"/>
        </w:rPr>
        <w:tab/>
        <w:t>(</w:t>
      </w:r>
      <w:r w:rsidRPr="00D11C3A">
        <w:rPr>
          <w:lang w:val="en-US"/>
        </w:rPr>
        <w:t>b)</w:t>
      </w:r>
      <w:r w:rsidRPr="00D11C3A">
        <w:rPr>
          <w:lang w:val="en-US"/>
        </w:rPr>
        <w:tab/>
      </w:r>
      <w:r>
        <w:rPr>
          <w:lang w:val="en-US"/>
        </w:rPr>
        <w:t>The i</w:t>
      </w:r>
      <w:r w:rsidRPr="00D11C3A">
        <w:rPr>
          <w:lang w:val="en-US"/>
        </w:rPr>
        <w:t xml:space="preserve">nsufficient mechanisms for organizations of persons with disabilities, including those on the Åland Islands and for Sámi persons with disabilities to be closely </w:t>
      </w:r>
      <w:r w:rsidRPr="00D11C3A">
        <w:rPr>
          <w:lang w:val="en-US"/>
        </w:rPr>
        <w:lastRenderedPageBreak/>
        <w:t>consulted and actively involved in the design and implementation of policies concerning humanitarian action, civil protection, disaster risk reduction and climate change;</w:t>
      </w:r>
    </w:p>
    <w:p w14:paraId="1234FB5B" w14:textId="7A754701" w:rsidR="002F1DD1" w:rsidRPr="00D11C3A" w:rsidRDefault="002F1DD1" w:rsidP="00F44D73">
      <w:pPr>
        <w:pStyle w:val="SingleTxtG"/>
        <w:tabs>
          <w:tab w:val="left" w:pos="1701"/>
          <w:tab w:val="left" w:pos="2268"/>
        </w:tabs>
        <w:rPr>
          <w:lang w:val="en-US"/>
        </w:rPr>
      </w:pPr>
      <w:r>
        <w:rPr>
          <w:lang w:val="en-US"/>
        </w:rPr>
        <w:tab/>
        <w:t>(</w:t>
      </w:r>
      <w:r w:rsidRPr="00D11C3A">
        <w:rPr>
          <w:lang w:val="en-US"/>
        </w:rPr>
        <w:t>c)</w:t>
      </w:r>
      <w:r w:rsidRPr="00D11C3A">
        <w:rPr>
          <w:lang w:val="en-US"/>
        </w:rPr>
        <w:tab/>
      </w:r>
      <w:r>
        <w:rPr>
          <w:lang w:val="en-US"/>
        </w:rPr>
        <w:t>The i</w:t>
      </w:r>
      <w:r w:rsidRPr="00D11C3A">
        <w:rPr>
          <w:lang w:val="en-US"/>
        </w:rPr>
        <w:t>naccessible emergency and early warning systems, including the cessation of the trial sign language emergency calls via video link program and the postponement of real-time text (RTT) for emergency calls</w:t>
      </w:r>
      <w:r w:rsidR="00A3634D">
        <w:rPr>
          <w:lang w:val="en-US"/>
        </w:rPr>
        <w:t xml:space="preserve"> un</w:t>
      </w:r>
      <w:r w:rsidRPr="00D11C3A">
        <w:rPr>
          <w:lang w:val="en-US"/>
        </w:rPr>
        <w:t>til 2027.</w:t>
      </w:r>
    </w:p>
    <w:p w14:paraId="159B9340" w14:textId="6CD7F37D" w:rsidR="002F1DD1" w:rsidRPr="00AA0AFE" w:rsidRDefault="00AA0AFE" w:rsidP="00A1442A">
      <w:pPr>
        <w:pStyle w:val="SingleTxtG"/>
        <w:numPr>
          <w:ilvl w:val="0"/>
          <w:numId w:val="8"/>
        </w:numPr>
        <w:tabs>
          <w:tab w:val="left" w:pos="1701"/>
        </w:tabs>
        <w:ind w:left="1134" w:firstLine="0"/>
        <w:rPr>
          <w:b/>
          <w:bCs/>
          <w:lang w:val="en-US"/>
        </w:rPr>
      </w:pPr>
      <w:r>
        <w:tab/>
      </w:r>
      <w:r w:rsidR="002F1DD1" w:rsidRPr="00AA0AFE">
        <w:rPr>
          <w:b/>
          <w:bCs/>
        </w:rPr>
        <w:t>Recalling the</w:t>
      </w:r>
      <w:r w:rsidR="002F1DD1" w:rsidRPr="00AA0AFE">
        <w:rPr>
          <w:b/>
          <w:bCs/>
          <w:lang w:val="en-US"/>
        </w:rPr>
        <w:t xml:space="preserve"> Sendai Framework for Disaster Risk Reduction 2015 – 2030, the Inter-Agency Standing Committee Guidelines on Inclusion of Persons with Disabilities in Humanitarian Action and the Committee’s Guidelines on deinstitutionalization, including in emergencies, the Committee recommends that the State Party, in close consultation and</w:t>
      </w:r>
      <w:r w:rsidR="002F1DD1" w:rsidRPr="00D11C3A">
        <w:rPr>
          <w:lang w:val="en-US"/>
        </w:rPr>
        <w:t xml:space="preserve"> </w:t>
      </w:r>
      <w:r w:rsidR="002F1DD1" w:rsidRPr="00AA0AFE">
        <w:rPr>
          <w:b/>
          <w:bCs/>
          <w:lang w:val="en-US"/>
        </w:rPr>
        <w:t>active involvement of persons with disabilities, through their representative organisations:</w:t>
      </w:r>
    </w:p>
    <w:p w14:paraId="0C6CB2C7" w14:textId="528B4C15" w:rsidR="002F1DD1" w:rsidRPr="00AA0AFE" w:rsidRDefault="002F1DD1" w:rsidP="00307329">
      <w:pPr>
        <w:pStyle w:val="SingleTxtG"/>
        <w:tabs>
          <w:tab w:val="left" w:pos="1701"/>
          <w:tab w:val="left" w:pos="2268"/>
        </w:tabs>
        <w:rPr>
          <w:b/>
          <w:bCs/>
          <w:lang w:val="en-US"/>
        </w:rPr>
      </w:pPr>
      <w:r w:rsidRPr="00AA0AFE">
        <w:rPr>
          <w:b/>
          <w:bCs/>
          <w:lang w:val="en-US"/>
        </w:rPr>
        <w:tab/>
        <w:t>(a)</w:t>
      </w:r>
      <w:r w:rsidRPr="00AA0AFE">
        <w:rPr>
          <w:b/>
          <w:bCs/>
          <w:lang w:val="en-US"/>
        </w:rPr>
        <w:tab/>
        <w:t>Ensure that the legislative, policy and implementation frameworks on humanitarian action, disaster risk reduction, civil protection and climate change are inclusive of measures for the protection and safety of persons with disabilities, establish reporting, capacity building and monitoring mechanisms and, incorporate disability inclusion indicators based on the principles and standards of the Convention;</w:t>
      </w:r>
    </w:p>
    <w:p w14:paraId="41133C6F" w14:textId="021D0AD3" w:rsidR="002F1DD1" w:rsidRPr="00AA0AFE" w:rsidRDefault="002F1DD1" w:rsidP="00307329">
      <w:pPr>
        <w:pStyle w:val="SingleTxtG"/>
        <w:tabs>
          <w:tab w:val="left" w:pos="1701"/>
          <w:tab w:val="left" w:pos="2268"/>
        </w:tabs>
        <w:rPr>
          <w:b/>
          <w:bCs/>
          <w:lang w:val="en-US"/>
        </w:rPr>
      </w:pPr>
      <w:r w:rsidRPr="00AA0AFE">
        <w:rPr>
          <w:b/>
          <w:bCs/>
          <w:lang w:val="en-US"/>
        </w:rPr>
        <w:tab/>
        <w:t>(b)</w:t>
      </w:r>
      <w:r w:rsidRPr="00AA0AFE">
        <w:rPr>
          <w:b/>
          <w:bCs/>
          <w:lang w:val="en-US"/>
        </w:rPr>
        <w:tab/>
        <w:t>Establish formal engagement mechanisms for persons with disabilities through their representative organizations, including those on the Åland Islands and for Sámi persons with disabilities, to facilitate the design, implementation and monitoring of policies concerning humanitarian action, civil protection, disaster risk reduction and climate change;</w:t>
      </w:r>
    </w:p>
    <w:p w14:paraId="1A023463" w14:textId="312B76C6" w:rsidR="002F1DD1" w:rsidRPr="00D11C3A" w:rsidRDefault="002F1DD1" w:rsidP="00307329">
      <w:pPr>
        <w:pStyle w:val="SingleTxtG"/>
        <w:tabs>
          <w:tab w:val="left" w:pos="1701"/>
          <w:tab w:val="left" w:pos="2268"/>
        </w:tabs>
        <w:rPr>
          <w:lang w:val="en-US"/>
        </w:rPr>
      </w:pPr>
      <w:r w:rsidRPr="00AA0AFE">
        <w:rPr>
          <w:b/>
          <w:bCs/>
          <w:lang w:val="en-US"/>
        </w:rPr>
        <w:tab/>
        <w:t>(c)</w:t>
      </w:r>
      <w:r w:rsidR="00AA0AFE" w:rsidRPr="00AA0AFE">
        <w:rPr>
          <w:b/>
          <w:bCs/>
          <w:lang w:val="en-US"/>
        </w:rPr>
        <w:tab/>
      </w:r>
      <w:r w:rsidRPr="00AA0AFE">
        <w:rPr>
          <w:b/>
          <w:bCs/>
          <w:lang w:val="en-US"/>
        </w:rPr>
        <w:t>Establish and implement accessible emergency and early warning systems, including by expediting implementation of relevant EU Directives and development of</w:t>
      </w:r>
      <w:r>
        <w:rPr>
          <w:b/>
          <w:bCs/>
          <w:lang w:val="en-US"/>
        </w:rPr>
        <w:t xml:space="preserve"> new emergency and early warning practices to ensure accessibility for all persons with disabilities. </w:t>
      </w:r>
      <w:r w:rsidRPr="00D11C3A" w:rsidDel="007A29E8">
        <w:rPr>
          <w:b/>
          <w:bCs/>
          <w:lang w:val="en-US"/>
        </w:rPr>
        <w:t xml:space="preserve"> </w:t>
      </w:r>
    </w:p>
    <w:p w14:paraId="61A06712" w14:textId="712936BC" w:rsidR="002F1DD1" w:rsidRPr="00D11C3A" w:rsidRDefault="0042718A" w:rsidP="0042718A">
      <w:pPr>
        <w:pStyle w:val="H23G"/>
        <w:rPr>
          <w:lang w:val="en-US"/>
        </w:rPr>
      </w:pPr>
      <w:r>
        <w:rPr>
          <w:lang w:val="en-US"/>
        </w:rPr>
        <w:tab/>
      </w:r>
      <w:r>
        <w:rPr>
          <w:lang w:val="en-US"/>
        </w:rPr>
        <w:tab/>
      </w:r>
      <w:r w:rsidR="002F1DD1" w:rsidRPr="00D11C3A">
        <w:rPr>
          <w:lang w:val="en-US"/>
        </w:rPr>
        <w:t>Equal recognition before the law</w:t>
      </w:r>
      <w:r w:rsidR="002F1DD1">
        <w:rPr>
          <w:lang w:val="en-US"/>
        </w:rPr>
        <w:t xml:space="preserve"> (art. 12)</w:t>
      </w:r>
    </w:p>
    <w:p w14:paraId="619F04B7" w14:textId="7BF5DAAF" w:rsidR="002F1DD1" w:rsidRPr="00D11C3A" w:rsidRDefault="0042718A" w:rsidP="00A1442A">
      <w:pPr>
        <w:pStyle w:val="SingleTxtG"/>
        <w:numPr>
          <w:ilvl w:val="0"/>
          <w:numId w:val="8"/>
        </w:numPr>
        <w:tabs>
          <w:tab w:val="left" w:pos="1701"/>
        </w:tabs>
        <w:ind w:left="1134" w:firstLine="0"/>
        <w:rPr>
          <w:lang w:val="en-US"/>
        </w:rPr>
      </w:pPr>
      <w:r>
        <w:rPr>
          <w:lang w:val="en-US"/>
        </w:rPr>
        <w:tab/>
      </w:r>
      <w:r w:rsidR="002F1DD1" w:rsidRPr="00D11C3A">
        <w:rPr>
          <w:lang w:val="en-US"/>
        </w:rPr>
        <w:t>The Committee notes with concern:</w:t>
      </w:r>
    </w:p>
    <w:p w14:paraId="2C84BEE4" w14:textId="28F65999" w:rsidR="002F1DD1" w:rsidRPr="00D11C3A" w:rsidRDefault="002F1DD1" w:rsidP="003671B5">
      <w:pPr>
        <w:pStyle w:val="SingleTxtG"/>
        <w:tabs>
          <w:tab w:val="left" w:pos="1701"/>
          <w:tab w:val="left" w:pos="2268"/>
        </w:tabs>
        <w:rPr>
          <w:lang w:val="en-US"/>
        </w:rPr>
      </w:pPr>
      <w:r>
        <w:rPr>
          <w:lang w:val="en-US"/>
        </w:rPr>
        <w:tab/>
        <w:t>(</w:t>
      </w:r>
      <w:r w:rsidRPr="00D11C3A">
        <w:rPr>
          <w:lang w:val="en-US"/>
        </w:rPr>
        <w:t>a)</w:t>
      </w:r>
      <w:r w:rsidRPr="00D11C3A">
        <w:rPr>
          <w:lang w:val="en-US"/>
        </w:rPr>
        <w:tab/>
        <w:t xml:space="preserve">The large numbers of </w:t>
      </w:r>
      <w:proofErr w:type="gramStart"/>
      <w:r>
        <w:rPr>
          <w:lang w:val="en-US"/>
        </w:rPr>
        <w:t>persons</w:t>
      </w:r>
      <w:proofErr w:type="gramEnd"/>
      <w:r w:rsidRPr="00D11C3A">
        <w:rPr>
          <w:lang w:val="en-US"/>
        </w:rPr>
        <w:t xml:space="preserve"> with disabilit</w:t>
      </w:r>
      <w:r>
        <w:rPr>
          <w:lang w:val="en-US"/>
        </w:rPr>
        <w:t xml:space="preserve">ies </w:t>
      </w:r>
      <w:r w:rsidRPr="00D11C3A">
        <w:rPr>
          <w:lang w:val="en-US"/>
        </w:rPr>
        <w:t xml:space="preserve">under guardianship, and </w:t>
      </w:r>
      <w:r>
        <w:rPr>
          <w:lang w:val="en-US"/>
        </w:rPr>
        <w:t xml:space="preserve">that, </w:t>
      </w:r>
      <w:r w:rsidRPr="00D11C3A">
        <w:rPr>
          <w:lang w:val="en-US"/>
        </w:rPr>
        <w:t xml:space="preserve">despite </w:t>
      </w:r>
      <w:r>
        <w:rPr>
          <w:lang w:val="en-US"/>
        </w:rPr>
        <w:t xml:space="preserve">the </w:t>
      </w:r>
      <w:r w:rsidRPr="00D11C3A">
        <w:rPr>
          <w:lang w:val="en-US"/>
        </w:rPr>
        <w:t>reform</w:t>
      </w:r>
      <w:r>
        <w:rPr>
          <w:lang w:val="en-US"/>
        </w:rPr>
        <w:t>s</w:t>
      </w:r>
      <w:r w:rsidRPr="00D11C3A">
        <w:rPr>
          <w:lang w:val="en-US"/>
        </w:rPr>
        <w:t xml:space="preserve"> </w:t>
      </w:r>
      <w:r>
        <w:rPr>
          <w:lang w:val="en-US"/>
        </w:rPr>
        <w:t>to</w:t>
      </w:r>
      <w:r w:rsidRPr="00D11C3A">
        <w:rPr>
          <w:lang w:val="en-US"/>
        </w:rPr>
        <w:t xml:space="preserve"> the Guardianship Services Act (442/1999), the</w:t>
      </w:r>
      <w:r>
        <w:rPr>
          <w:lang w:val="en-US"/>
        </w:rPr>
        <w:t xml:space="preserve">re are insufficient </w:t>
      </w:r>
      <w:r w:rsidRPr="00D11C3A">
        <w:rPr>
          <w:lang w:val="en-US"/>
        </w:rPr>
        <w:t xml:space="preserve">legal and policy measures to replace substitute decision-making with supported </w:t>
      </w:r>
      <w:proofErr w:type="gramStart"/>
      <w:r w:rsidRPr="00D11C3A">
        <w:rPr>
          <w:lang w:val="en-US"/>
        </w:rPr>
        <w:t>decision-making;</w:t>
      </w:r>
      <w:proofErr w:type="gramEnd"/>
    </w:p>
    <w:p w14:paraId="7B9C0592" w14:textId="298FB87D" w:rsidR="002F1DD1" w:rsidRPr="00D11C3A" w:rsidRDefault="002F1DD1" w:rsidP="003671B5">
      <w:pPr>
        <w:pStyle w:val="SingleTxtG"/>
        <w:tabs>
          <w:tab w:val="left" w:pos="1701"/>
          <w:tab w:val="left" w:pos="2268"/>
        </w:tabs>
        <w:rPr>
          <w:lang w:val="en-US"/>
        </w:rPr>
      </w:pPr>
      <w:r>
        <w:rPr>
          <w:lang w:val="en-US"/>
        </w:rPr>
        <w:tab/>
        <w:t>(</w:t>
      </w:r>
      <w:r w:rsidRPr="00D11C3A">
        <w:rPr>
          <w:lang w:val="en-US"/>
        </w:rPr>
        <w:t>b)</w:t>
      </w:r>
      <w:r w:rsidRPr="00D11C3A">
        <w:rPr>
          <w:lang w:val="en-US"/>
        </w:rPr>
        <w:tab/>
        <w:t xml:space="preserve">The limited scope </w:t>
      </w:r>
      <w:r>
        <w:rPr>
          <w:lang w:val="en-US"/>
        </w:rPr>
        <w:t xml:space="preserve">and lack of clarity in the application of </w:t>
      </w:r>
      <w:r w:rsidRPr="00D11C3A">
        <w:rPr>
          <w:lang w:val="en-US"/>
        </w:rPr>
        <w:t xml:space="preserve">the supported decision-making service under the Disability Services Act and the use of guidelines by the welfare services counties </w:t>
      </w:r>
      <w:r>
        <w:rPr>
          <w:lang w:val="en-US"/>
        </w:rPr>
        <w:t>that can limit access to this service</w:t>
      </w:r>
      <w:r w:rsidRPr="00D11C3A">
        <w:rPr>
          <w:lang w:val="en-US"/>
        </w:rPr>
        <w:t>;</w:t>
      </w:r>
    </w:p>
    <w:p w14:paraId="2B8E9C97" w14:textId="37D4C8B8" w:rsidR="002F1DD1" w:rsidRPr="00D11C3A" w:rsidRDefault="002F1DD1" w:rsidP="003671B5">
      <w:pPr>
        <w:pStyle w:val="SingleTxtG"/>
        <w:tabs>
          <w:tab w:val="left" w:pos="1701"/>
          <w:tab w:val="left" w:pos="2268"/>
        </w:tabs>
        <w:rPr>
          <w:lang w:val="en-US"/>
        </w:rPr>
      </w:pPr>
      <w:r>
        <w:rPr>
          <w:lang w:val="en-US"/>
        </w:rPr>
        <w:tab/>
        <w:t>(</w:t>
      </w:r>
      <w:r w:rsidRPr="00D11C3A">
        <w:rPr>
          <w:lang w:val="en-US"/>
        </w:rPr>
        <w:t>c)</w:t>
      </w:r>
      <w:r w:rsidRPr="00D11C3A">
        <w:rPr>
          <w:lang w:val="en-US"/>
        </w:rPr>
        <w:tab/>
        <w:t xml:space="preserve">Insufficient measures to mitigate the risk arising from ratification of the 2000 Hague Convention on the International Protection of Adults (2000 Hague Convention) in promoting substitute decision-making measures and institutionalisation. </w:t>
      </w:r>
    </w:p>
    <w:p w14:paraId="191A0BB9" w14:textId="34A86F41" w:rsidR="002F1DD1" w:rsidRPr="00D11C3A" w:rsidRDefault="0042718A" w:rsidP="00A1442A">
      <w:pPr>
        <w:pStyle w:val="SingleTxtG"/>
        <w:numPr>
          <w:ilvl w:val="0"/>
          <w:numId w:val="8"/>
        </w:numPr>
        <w:tabs>
          <w:tab w:val="left" w:pos="1701"/>
        </w:tabs>
        <w:ind w:left="1134" w:firstLine="0"/>
        <w:rPr>
          <w:lang w:val="en-US"/>
        </w:rPr>
      </w:pPr>
      <w:r>
        <w:rPr>
          <w:lang w:val="en-US"/>
        </w:rPr>
        <w:tab/>
      </w:r>
      <w:r w:rsidR="002F1DD1" w:rsidRPr="002B587C">
        <w:rPr>
          <w:lang w:val="en-US"/>
        </w:rPr>
        <w:t xml:space="preserve">Recalling its general comment No. 1 (2014) on equal recognition before the law, the Committee recommends that the </w:t>
      </w:r>
      <w:r w:rsidR="002F1DD1">
        <w:rPr>
          <w:lang w:val="en-US"/>
        </w:rPr>
        <w:t>State Party</w:t>
      </w:r>
      <w:r w:rsidR="002F1DD1" w:rsidRPr="002B587C">
        <w:rPr>
          <w:lang w:val="en-US"/>
        </w:rPr>
        <w:t xml:space="preserve">, in close consultation and active involvement of </w:t>
      </w:r>
      <w:proofErr w:type="gramStart"/>
      <w:r w:rsidR="002F1DD1" w:rsidRPr="002B587C">
        <w:rPr>
          <w:lang w:val="en-US"/>
        </w:rPr>
        <w:t>persons</w:t>
      </w:r>
      <w:proofErr w:type="gramEnd"/>
      <w:r w:rsidR="002F1DD1" w:rsidRPr="002B587C">
        <w:rPr>
          <w:lang w:val="en-US"/>
        </w:rPr>
        <w:t xml:space="preserve"> with disabilities through their representative organisations:</w:t>
      </w:r>
    </w:p>
    <w:p w14:paraId="17407AE5" w14:textId="3CC0EB34" w:rsidR="002F1DD1" w:rsidRPr="00AC6FAC" w:rsidRDefault="002F1DD1" w:rsidP="003671B5">
      <w:pPr>
        <w:pStyle w:val="SingleTxtG"/>
        <w:tabs>
          <w:tab w:val="left" w:pos="1701"/>
          <w:tab w:val="left" w:pos="2268"/>
        </w:tabs>
        <w:rPr>
          <w:b/>
          <w:bCs/>
          <w:lang w:val="en-US"/>
        </w:rPr>
      </w:pPr>
      <w:r>
        <w:rPr>
          <w:lang w:val="en-US"/>
        </w:rPr>
        <w:tab/>
      </w:r>
      <w:r w:rsidRPr="00AC6FAC">
        <w:rPr>
          <w:b/>
          <w:bCs/>
          <w:lang w:val="en-US"/>
        </w:rPr>
        <w:t>(a)</w:t>
      </w:r>
      <w:r w:rsidRPr="00AC6FAC">
        <w:rPr>
          <w:b/>
          <w:bCs/>
          <w:lang w:val="en-US"/>
        </w:rPr>
        <w:tab/>
        <w:t xml:space="preserve">Revise legislation </w:t>
      </w:r>
      <w:r w:rsidR="00A92D68" w:rsidRPr="00AC6FAC">
        <w:rPr>
          <w:b/>
          <w:bCs/>
          <w:lang w:val="en-US"/>
        </w:rPr>
        <w:t>to</w:t>
      </w:r>
      <w:r w:rsidRPr="00AC6FAC">
        <w:rPr>
          <w:b/>
          <w:bCs/>
          <w:lang w:val="en-US"/>
        </w:rPr>
        <w:t xml:space="preserve"> eliminate all forms of substitute decision-making regimes and establish a legislative and policy framework for the implementation of supported </w:t>
      </w:r>
      <w:proofErr w:type="gramStart"/>
      <w:r w:rsidRPr="00AC6FAC">
        <w:rPr>
          <w:b/>
          <w:bCs/>
          <w:lang w:val="en-US"/>
        </w:rPr>
        <w:t>decision-making;</w:t>
      </w:r>
      <w:proofErr w:type="gramEnd"/>
    </w:p>
    <w:p w14:paraId="1FB76FFF" w14:textId="77777777" w:rsidR="002F1DD1" w:rsidRPr="00AC6FAC" w:rsidRDefault="002F1DD1" w:rsidP="002F1DD1">
      <w:pPr>
        <w:pStyle w:val="SingleTxtG"/>
        <w:rPr>
          <w:b/>
          <w:bCs/>
          <w:lang w:val="en-US"/>
        </w:rPr>
      </w:pPr>
      <w:r w:rsidRPr="00AC6FAC">
        <w:rPr>
          <w:b/>
          <w:bCs/>
          <w:lang w:val="en-US"/>
        </w:rPr>
        <w:tab/>
      </w:r>
      <w:r w:rsidRPr="00AC6FAC">
        <w:rPr>
          <w:b/>
          <w:bCs/>
          <w:lang w:val="en-US"/>
        </w:rPr>
        <w:tab/>
        <w:t>(b)</w:t>
      </w:r>
      <w:r w:rsidRPr="00AC6FAC">
        <w:rPr>
          <w:b/>
          <w:bCs/>
          <w:lang w:val="en-US"/>
        </w:rPr>
        <w:tab/>
        <w:t xml:space="preserve">Review and monitor the supported decision-making service to ensure it meets the standards and principles of the Convention, clearly define its application and extend its scope beyond the Disability Services Act, and ensure that access is not restricted through the guidelines of welfare services counties;  </w:t>
      </w:r>
    </w:p>
    <w:p w14:paraId="5B504414" w14:textId="77777777" w:rsidR="002F1DD1" w:rsidRPr="00D11C3A" w:rsidRDefault="002F1DD1" w:rsidP="002F1DD1">
      <w:pPr>
        <w:pStyle w:val="SingleTxtG"/>
        <w:rPr>
          <w:lang w:val="en-US"/>
        </w:rPr>
      </w:pPr>
      <w:r w:rsidRPr="00AC6FAC">
        <w:rPr>
          <w:b/>
          <w:bCs/>
          <w:lang w:val="en-US"/>
        </w:rPr>
        <w:tab/>
      </w:r>
      <w:r w:rsidRPr="00AC6FAC">
        <w:rPr>
          <w:b/>
          <w:bCs/>
          <w:lang w:val="en-US"/>
        </w:rPr>
        <w:tab/>
        <w:t>(c)</w:t>
      </w:r>
      <w:r w:rsidRPr="00AC6FAC">
        <w:rPr>
          <w:b/>
          <w:bCs/>
          <w:lang w:val="en-US"/>
        </w:rPr>
        <w:tab/>
      </w:r>
      <w:r w:rsidRPr="003D5832">
        <w:rPr>
          <w:b/>
          <w:bCs/>
          <w:lang w:val="en-US"/>
        </w:rPr>
        <w:t>Monitor and</w:t>
      </w:r>
      <w:r>
        <w:rPr>
          <w:lang w:val="en-US"/>
        </w:rPr>
        <w:t xml:space="preserve"> </w:t>
      </w:r>
      <w:r>
        <w:rPr>
          <w:b/>
          <w:bCs/>
          <w:lang w:val="en-US"/>
        </w:rPr>
        <w:t>a</w:t>
      </w:r>
      <w:r w:rsidRPr="002B587C">
        <w:rPr>
          <w:b/>
          <w:bCs/>
          <w:lang w:val="en-US"/>
        </w:rPr>
        <w:t xml:space="preserve">ssess the impact of </w:t>
      </w:r>
      <w:r>
        <w:rPr>
          <w:b/>
          <w:bCs/>
          <w:lang w:val="en-US"/>
        </w:rPr>
        <w:t xml:space="preserve">the </w:t>
      </w:r>
      <w:r w:rsidRPr="002B587C">
        <w:rPr>
          <w:b/>
          <w:bCs/>
          <w:lang w:val="en-US"/>
        </w:rPr>
        <w:t>implementation of the 2000 Hague Convention on persons with disabilities and their right to self-determination</w:t>
      </w:r>
      <w:r>
        <w:rPr>
          <w:b/>
          <w:bCs/>
          <w:lang w:val="en-US"/>
        </w:rPr>
        <w:t xml:space="preserve"> to determine there is no regression from the CRPD. </w:t>
      </w:r>
      <w:r w:rsidRPr="00D11C3A">
        <w:rPr>
          <w:lang w:val="en-US"/>
        </w:rPr>
        <w:t xml:space="preserve"> </w:t>
      </w:r>
    </w:p>
    <w:p w14:paraId="3150A72E" w14:textId="09A27BD3" w:rsidR="002F1DD1" w:rsidRPr="00D11C3A" w:rsidRDefault="00AC6FAC" w:rsidP="00AC6FAC">
      <w:pPr>
        <w:pStyle w:val="H23G"/>
        <w:rPr>
          <w:lang w:val="en-US"/>
        </w:rPr>
      </w:pPr>
      <w:r>
        <w:rPr>
          <w:lang w:val="en-US"/>
        </w:rPr>
        <w:lastRenderedPageBreak/>
        <w:tab/>
      </w:r>
      <w:r>
        <w:rPr>
          <w:lang w:val="en-US"/>
        </w:rPr>
        <w:tab/>
      </w:r>
      <w:r w:rsidR="002F1DD1" w:rsidRPr="00D11C3A">
        <w:rPr>
          <w:lang w:val="en-US"/>
        </w:rPr>
        <w:t>Access to justice</w:t>
      </w:r>
      <w:r w:rsidR="002F1DD1">
        <w:rPr>
          <w:lang w:val="en-US"/>
        </w:rPr>
        <w:t xml:space="preserve"> (art. 13)</w:t>
      </w:r>
    </w:p>
    <w:p w14:paraId="7E2A6979" w14:textId="0BB391E6" w:rsidR="002F1DD1" w:rsidRPr="00D11C3A" w:rsidRDefault="009F5FDC" w:rsidP="00A1442A">
      <w:pPr>
        <w:pStyle w:val="SingleTxtG"/>
        <w:numPr>
          <w:ilvl w:val="0"/>
          <w:numId w:val="8"/>
        </w:numPr>
        <w:tabs>
          <w:tab w:val="left" w:pos="1701"/>
        </w:tabs>
        <w:ind w:left="1134" w:firstLine="0"/>
        <w:rPr>
          <w:lang w:val="en-US"/>
        </w:rPr>
      </w:pPr>
      <w:r>
        <w:rPr>
          <w:lang w:val="en-US"/>
        </w:rPr>
        <w:tab/>
      </w:r>
      <w:r w:rsidR="002F1DD1" w:rsidRPr="00D11C3A">
        <w:rPr>
          <w:lang w:val="en-US"/>
        </w:rPr>
        <w:t>The Committee notes with concern:</w:t>
      </w:r>
    </w:p>
    <w:p w14:paraId="3C1D3806" w14:textId="475B8CEA" w:rsidR="002F1DD1" w:rsidRPr="00D11C3A" w:rsidRDefault="002F1DD1" w:rsidP="003671B5">
      <w:pPr>
        <w:pStyle w:val="SingleTxtG"/>
        <w:tabs>
          <w:tab w:val="left" w:pos="1701"/>
          <w:tab w:val="left" w:pos="2268"/>
        </w:tabs>
        <w:rPr>
          <w:lang w:val="en-US"/>
        </w:rPr>
      </w:pPr>
      <w:r>
        <w:rPr>
          <w:lang w:val="en-US"/>
        </w:rPr>
        <w:tab/>
        <w:t>(</w:t>
      </w:r>
      <w:r w:rsidRPr="00D11C3A">
        <w:rPr>
          <w:lang w:val="en-US"/>
        </w:rPr>
        <w:t>a)</w:t>
      </w:r>
      <w:r w:rsidRPr="00D11C3A">
        <w:rPr>
          <w:lang w:val="en-US"/>
        </w:rPr>
        <w:tab/>
      </w:r>
      <w:r>
        <w:rPr>
          <w:lang w:val="en-US"/>
        </w:rPr>
        <w:t>The i</w:t>
      </w:r>
      <w:r w:rsidRPr="00D11C3A">
        <w:rPr>
          <w:lang w:val="en-US"/>
        </w:rPr>
        <w:t xml:space="preserve">nsufficient provision of procedural and age-appropriate </w:t>
      </w:r>
      <w:proofErr w:type="gramStart"/>
      <w:r w:rsidRPr="00D11C3A">
        <w:rPr>
          <w:lang w:val="en-US"/>
        </w:rPr>
        <w:t>accommodations</w:t>
      </w:r>
      <w:proofErr w:type="gramEnd"/>
      <w:r w:rsidRPr="00D11C3A">
        <w:rPr>
          <w:lang w:val="en-US"/>
        </w:rPr>
        <w:t xml:space="preserve"> in all judicial and administrative proceedings</w:t>
      </w:r>
      <w:r>
        <w:rPr>
          <w:lang w:val="en-US"/>
        </w:rPr>
        <w:t xml:space="preserve"> and the lack of </w:t>
      </w:r>
      <w:r w:rsidRPr="00D11C3A">
        <w:rPr>
          <w:lang w:val="en-US"/>
        </w:rPr>
        <w:t xml:space="preserve">adequate training for judicial and administrative personnel on procedural accommodation and access to justice for </w:t>
      </w:r>
      <w:proofErr w:type="gramStart"/>
      <w:r w:rsidRPr="00D11C3A">
        <w:rPr>
          <w:lang w:val="en-US"/>
        </w:rPr>
        <w:t>persons</w:t>
      </w:r>
      <w:proofErr w:type="gramEnd"/>
      <w:r w:rsidRPr="00D11C3A">
        <w:rPr>
          <w:lang w:val="en-US"/>
        </w:rPr>
        <w:t xml:space="preserve"> with </w:t>
      </w:r>
      <w:proofErr w:type="gramStart"/>
      <w:r w:rsidRPr="00D11C3A">
        <w:rPr>
          <w:lang w:val="en-US"/>
        </w:rPr>
        <w:t>disabilities;</w:t>
      </w:r>
      <w:proofErr w:type="gramEnd"/>
      <w:r w:rsidRPr="00D11C3A">
        <w:rPr>
          <w:lang w:val="en-US"/>
        </w:rPr>
        <w:t xml:space="preserve"> </w:t>
      </w:r>
    </w:p>
    <w:p w14:paraId="47FB1BC4" w14:textId="4D7C08C4" w:rsidR="002F1DD1" w:rsidRPr="00D11C3A" w:rsidRDefault="002F1DD1" w:rsidP="003671B5">
      <w:pPr>
        <w:pStyle w:val="SingleTxtG"/>
        <w:tabs>
          <w:tab w:val="left" w:pos="1701"/>
          <w:tab w:val="left" w:pos="2268"/>
        </w:tabs>
        <w:rPr>
          <w:lang w:val="en-US"/>
        </w:rPr>
      </w:pPr>
      <w:r>
        <w:rPr>
          <w:lang w:val="en-US"/>
        </w:rPr>
        <w:tab/>
        <w:t>(b</w:t>
      </w:r>
      <w:r w:rsidRPr="00D11C3A">
        <w:rPr>
          <w:lang w:val="en-US"/>
        </w:rPr>
        <w:t>)</w:t>
      </w:r>
      <w:r w:rsidRPr="00D11C3A">
        <w:rPr>
          <w:lang w:val="en-US"/>
        </w:rPr>
        <w:tab/>
      </w:r>
      <w:r w:rsidRPr="00F25FED">
        <w:rPr>
          <w:lang w:val="en-US"/>
        </w:rPr>
        <w:t>The delays in administrative court processes that prevent provision of essential support to children and adults with disabilities for lengthy periods of time and administrative court decisions that return matters to the county that effectively requires repetition of the same process</w:t>
      </w:r>
      <w:r w:rsidR="00653851" w:rsidRPr="003D5832">
        <w:rPr>
          <w:lang w:val="en-US"/>
        </w:rPr>
        <w:t xml:space="preserve">, </w:t>
      </w:r>
      <w:r w:rsidR="00653851" w:rsidRPr="003D5832">
        <w:t>without reasonable prospect of success</w:t>
      </w:r>
      <w:r w:rsidRPr="00A92D68">
        <w:rPr>
          <w:lang w:val="en-US"/>
        </w:rPr>
        <w:t>;</w:t>
      </w:r>
    </w:p>
    <w:p w14:paraId="07650307" w14:textId="046A9376" w:rsidR="002F1DD1" w:rsidRPr="00D11C3A" w:rsidRDefault="002F1DD1" w:rsidP="003671B5">
      <w:pPr>
        <w:pStyle w:val="SingleTxtG"/>
        <w:tabs>
          <w:tab w:val="left" w:pos="1701"/>
          <w:tab w:val="left" w:pos="2268"/>
        </w:tabs>
        <w:rPr>
          <w:lang w:val="en-US"/>
        </w:rPr>
      </w:pPr>
      <w:r>
        <w:rPr>
          <w:lang w:val="en-US"/>
        </w:rPr>
        <w:tab/>
        <w:t>(c</w:t>
      </w:r>
      <w:r w:rsidRPr="00D11C3A">
        <w:rPr>
          <w:lang w:val="en-US"/>
        </w:rPr>
        <w:t>)</w:t>
      </w:r>
      <w:r w:rsidRPr="00D11C3A">
        <w:rPr>
          <w:lang w:val="en-US"/>
        </w:rPr>
        <w:tab/>
      </w:r>
      <w:r>
        <w:rPr>
          <w:lang w:val="en-US"/>
        </w:rPr>
        <w:t>The i</w:t>
      </w:r>
      <w:r w:rsidRPr="00D11C3A">
        <w:rPr>
          <w:lang w:val="en-US"/>
        </w:rPr>
        <w:t>nsufficient measures to respond to the needs of victims and suspected offenders with disabilities;</w:t>
      </w:r>
    </w:p>
    <w:p w14:paraId="4931C855" w14:textId="0031EE93" w:rsidR="002F1DD1" w:rsidRPr="00D11C3A" w:rsidRDefault="002F1DD1" w:rsidP="003671B5">
      <w:pPr>
        <w:pStyle w:val="SingleTxtG"/>
        <w:tabs>
          <w:tab w:val="left" w:pos="1701"/>
          <w:tab w:val="left" w:pos="2268"/>
        </w:tabs>
        <w:rPr>
          <w:lang w:val="en-US"/>
        </w:rPr>
      </w:pPr>
      <w:r>
        <w:rPr>
          <w:lang w:val="en-US"/>
        </w:rPr>
        <w:tab/>
        <w:t>(d</w:t>
      </w:r>
      <w:r w:rsidRPr="00D11C3A">
        <w:rPr>
          <w:lang w:val="en-US"/>
        </w:rPr>
        <w:t>)</w:t>
      </w:r>
      <w:r w:rsidRPr="00D11C3A">
        <w:rPr>
          <w:lang w:val="en-US"/>
        </w:rPr>
        <w:tab/>
        <w:t xml:space="preserve">The lack of </w:t>
      </w:r>
      <w:r w:rsidR="00EB05E5" w:rsidRPr="00D11C3A">
        <w:rPr>
          <w:lang w:val="en-US"/>
        </w:rPr>
        <w:t>resources</w:t>
      </w:r>
      <w:r w:rsidRPr="00D11C3A">
        <w:rPr>
          <w:lang w:val="en-US"/>
        </w:rPr>
        <w:t xml:space="preserve">, including funding for organisations of persons with disabilities to provide legal advice </w:t>
      </w:r>
      <w:r>
        <w:rPr>
          <w:lang w:val="en-US"/>
        </w:rPr>
        <w:t xml:space="preserve">and advocacy </w:t>
      </w:r>
      <w:r w:rsidRPr="00D11C3A">
        <w:rPr>
          <w:lang w:val="en-US"/>
        </w:rPr>
        <w:t>and to participate in the design and delivery of training to judicial personnel.</w:t>
      </w:r>
    </w:p>
    <w:p w14:paraId="15DF45D7" w14:textId="7E7234FF" w:rsidR="002F1DD1" w:rsidRPr="002B587C" w:rsidRDefault="009F5FDC" w:rsidP="00A1442A">
      <w:pPr>
        <w:pStyle w:val="SingleTxtG"/>
        <w:numPr>
          <w:ilvl w:val="0"/>
          <w:numId w:val="8"/>
        </w:numPr>
        <w:tabs>
          <w:tab w:val="left" w:pos="1701"/>
        </w:tabs>
        <w:ind w:left="1134" w:firstLine="0"/>
        <w:rPr>
          <w:lang w:val="en-US"/>
        </w:rPr>
      </w:pPr>
      <w:r>
        <w:rPr>
          <w:lang w:val="en-US"/>
        </w:rPr>
        <w:tab/>
      </w:r>
      <w:r w:rsidR="002F1DD1" w:rsidRPr="002B587C">
        <w:rPr>
          <w:lang w:val="en-US"/>
        </w:rPr>
        <w:t xml:space="preserve">Recalling the International Principles and Guidelines on Access to Justice for Persons with Disabilities, the Committee recommends that the State party, in close consultation and active involvement of </w:t>
      </w:r>
      <w:proofErr w:type="gramStart"/>
      <w:r w:rsidR="002F1DD1" w:rsidRPr="002B587C">
        <w:rPr>
          <w:lang w:val="en-US"/>
        </w:rPr>
        <w:t>persons</w:t>
      </w:r>
      <w:proofErr w:type="gramEnd"/>
      <w:r w:rsidR="002F1DD1" w:rsidRPr="002B587C">
        <w:rPr>
          <w:lang w:val="en-US"/>
        </w:rPr>
        <w:t xml:space="preserve"> with disabilities through their representative organizations:</w:t>
      </w:r>
    </w:p>
    <w:p w14:paraId="3186FE3B" w14:textId="169A1E99" w:rsidR="002F1DD1" w:rsidRPr="00A06ED6" w:rsidRDefault="002F1DD1" w:rsidP="002F1DD1">
      <w:pPr>
        <w:pStyle w:val="SingleTxtG"/>
        <w:rPr>
          <w:b/>
          <w:bCs/>
          <w:lang w:val="en-US"/>
        </w:rPr>
      </w:pPr>
      <w:r w:rsidRPr="00A06ED6">
        <w:rPr>
          <w:b/>
          <w:bCs/>
          <w:lang w:val="en-US"/>
        </w:rPr>
        <w:tab/>
      </w:r>
      <w:r w:rsidRPr="00A06ED6">
        <w:rPr>
          <w:b/>
          <w:bCs/>
          <w:lang w:val="en-US"/>
        </w:rPr>
        <w:tab/>
        <w:t>(a)</w:t>
      </w:r>
      <w:r w:rsidRPr="00A06ED6">
        <w:rPr>
          <w:b/>
          <w:bCs/>
          <w:lang w:val="en-US"/>
        </w:rPr>
        <w:tab/>
        <w:t xml:space="preserve">Implement a comprehensive, mandatory strategy to ensure the provision of procedural and age-appropriate accommodation for persons with disabilities free of charge in all </w:t>
      </w:r>
      <w:r w:rsidR="00454DAB" w:rsidRPr="00A06ED6">
        <w:rPr>
          <w:b/>
          <w:bCs/>
          <w:lang w:val="en-US"/>
        </w:rPr>
        <w:t xml:space="preserve">adjudicative </w:t>
      </w:r>
      <w:r w:rsidRPr="00A06ED6">
        <w:rPr>
          <w:b/>
          <w:bCs/>
          <w:lang w:val="en-US"/>
        </w:rPr>
        <w:t xml:space="preserve">civil, criminal and administrative proceedings, including access to certified sign language interpreters, so that persons with disabilities </w:t>
      </w:r>
      <w:r w:rsidR="002F5334" w:rsidRPr="00A06ED6">
        <w:rPr>
          <w:b/>
          <w:bCs/>
          <w:lang w:val="en-US"/>
        </w:rPr>
        <w:t>can</w:t>
      </w:r>
      <w:r w:rsidRPr="00A06ED6">
        <w:rPr>
          <w:b/>
          <w:bCs/>
          <w:lang w:val="en-US"/>
        </w:rPr>
        <w:t xml:space="preserve"> participate effectively; </w:t>
      </w:r>
    </w:p>
    <w:p w14:paraId="22D3EEF5" w14:textId="3671E8FF" w:rsidR="002F1DD1" w:rsidRPr="00A06ED6" w:rsidRDefault="002F1DD1" w:rsidP="00747957">
      <w:pPr>
        <w:pStyle w:val="SingleTxtG"/>
        <w:rPr>
          <w:b/>
          <w:bCs/>
          <w:lang w:val="en-US"/>
        </w:rPr>
      </w:pPr>
      <w:r w:rsidRPr="00A06ED6">
        <w:rPr>
          <w:b/>
          <w:bCs/>
          <w:lang w:val="en-US"/>
        </w:rPr>
        <w:tab/>
      </w:r>
      <w:r w:rsidRPr="00A06ED6">
        <w:rPr>
          <w:b/>
          <w:bCs/>
          <w:lang w:val="en-US"/>
        </w:rPr>
        <w:tab/>
        <w:t>(b)</w:t>
      </w:r>
      <w:r w:rsidRPr="00A06ED6">
        <w:rPr>
          <w:b/>
          <w:bCs/>
          <w:lang w:val="en-US"/>
        </w:rPr>
        <w:tab/>
        <w:t xml:space="preserve">Ensure appropriate </w:t>
      </w:r>
      <w:r w:rsidRPr="002E01CE">
        <w:rPr>
          <w:b/>
          <w:bCs/>
          <w:lang w:val="en-US"/>
        </w:rPr>
        <w:t>and mandatory</w:t>
      </w:r>
      <w:r w:rsidRPr="00A06ED6">
        <w:rPr>
          <w:b/>
          <w:bCs/>
          <w:lang w:val="en-US"/>
        </w:rPr>
        <w:t xml:space="preserve"> training for all judicial and administrative personnel, including members of the judiciary, administrators, prosecutors, law enforcement, public defenders and prison personnel on the provision of procedural accommodation and access to justice for persons with disabilities</w:t>
      </w:r>
      <w:r w:rsidR="00747957" w:rsidRPr="00A06ED6">
        <w:rPr>
          <w:b/>
          <w:bCs/>
          <w:lang w:val="en-US"/>
        </w:rPr>
        <w:t xml:space="preserve">, </w:t>
      </w:r>
      <w:r w:rsidR="00747957" w:rsidRPr="00A06ED6">
        <w:rPr>
          <w:b/>
          <w:bCs/>
        </w:rPr>
        <w:t>without reasonable prospect of success</w:t>
      </w:r>
      <w:r w:rsidRPr="00A06ED6">
        <w:rPr>
          <w:b/>
          <w:bCs/>
          <w:lang w:val="en-US"/>
        </w:rPr>
        <w:t>;</w:t>
      </w:r>
    </w:p>
    <w:p w14:paraId="3782F875" w14:textId="4B04569A" w:rsidR="002F1DD1" w:rsidRPr="00A06ED6" w:rsidRDefault="002F1DD1" w:rsidP="002F1DD1">
      <w:pPr>
        <w:pStyle w:val="SingleTxtG"/>
        <w:rPr>
          <w:b/>
          <w:bCs/>
          <w:lang w:val="en-US"/>
        </w:rPr>
      </w:pPr>
      <w:r w:rsidRPr="00A06ED6">
        <w:rPr>
          <w:b/>
          <w:bCs/>
          <w:lang w:val="en-US"/>
        </w:rPr>
        <w:tab/>
      </w:r>
      <w:r w:rsidRPr="00A06ED6">
        <w:rPr>
          <w:b/>
          <w:bCs/>
          <w:lang w:val="en-US"/>
        </w:rPr>
        <w:tab/>
        <w:t>(c)</w:t>
      </w:r>
      <w:r w:rsidRPr="00A06ED6">
        <w:rPr>
          <w:b/>
          <w:bCs/>
          <w:lang w:val="en-US"/>
        </w:rPr>
        <w:tab/>
        <w:t>Amend administrative court processes to eliminate delays in the provision of essential support to persons with disabilities, and to ensure that court decisions provide an effective remedy and do not result in repetition of the administrative process;</w:t>
      </w:r>
    </w:p>
    <w:p w14:paraId="368276F9" w14:textId="007B353B" w:rsidR="002F1DD1" w:rsidRPr="00D11C3A" w:rsidRDefault="002F1DD1" w:rsidP="002F1DD1">
      <w:pPr>
        <w:pStyle w:val="SingleTxtG"/>
        <w:rPr>
          <w:lang w:val="en-US"/>
        </w:rPr>
      </w:pPr>
      <w:r w:rsidRPr="00A06ED6">
        <w:rPr>
          <w:b/>
          <w:bCs/>
          <w:lang w:val="en-US"/>
        </w:rPr>
        <w:tab/>
      </w:r>
      <w:r w:rsidRPr="00A06ED6">
        <w:rPr>
          <w:b/>
          <w:bCs/>
          <w:lang w:val="en-US"/>
        </w:rPr>
        <w:tab/>
        <w:t>(d)</w:t>
      </w:r>
      <w:r w:rsidRPr="00A06ED6">
        <w:rPr>
          <w:b/>
          <w:bCs/>
          <w:lang w:val="en-US"/>
        </w:rPr>
        <w:tab/>
      </w:r>
      <w:r w:rsidRPr="002B587C">
        <w:rPr>
          <w:b/>
          <w:bCs/>
          <w:lang w:val="en-US"/>
        </w:rPr>
        <w:t>Take measures to fulfil the rights of victims with disabilities and persons with disabilities suspected or accused of an offence in line with the Convention and obligations under EU law, including the Anti-Trafficking Directive 2024/1712 and Directive 2024/1385 on combating violence against women and domestic violence, and the EU Victims’ Rights Strategy 2020-2025</w:t>
      </w:r>
      <w:r>
        <w:rPr>
          <w:b/>
          <w:bCs/>
          <w:lang w:val="en-US"/>
        </w:rPr>
        <w:t>;</w:t>
      </w:r>
      <w:r w:rsidRPr="00D11C3A">
        <w:rPr>
          <w:lang w:val="en-US"/>
        </w:rPr>
        <w:t xml:space="preserve"> </w:t>
      </w:r>
    </w:p>
    <w:p w14:paraId="461AF976" w14:textId="1289BEB1" w:rsidR="002F1DD1" w:rsidRPr="00D11C3A" w:rsidRDefault="002F1DD1" w:rsidP="002F1DD1">
      <w:pPr>
        <w:pStyle w:val="SingleTxtG"/>
        <w:rPr>
          <w:lang w:val="en-US"/>
        </w:rPr>
      </w:pPr>
      <w:r>
        <w:rPr>
          <w:lang w:val="en-US"/>
        </w:rPr>
        <w:tab/>
      </w:r>
      <w:r w:rsidRPr="00A06ED6">
        <w:rPr>
          <w:b/>
          <w:bCs/>
          <w:lang w:val="en-US"/>
        </w:rPr>
        <w:tab/>
        <w:t>(e)</w:t>
      </w:r>
      <w:r w:rsidRPr="00A06ED6">
        <w:rPr>
          <w:b/>
          <w:bCs/>
          <w:lang w:val="en-US"/>
        </w:rPr>
        <w:tab/>
      </w:r>
      <w:r w:rsidRPr="002B587C">
        <w:rPr>
          <w:b/>
          <w:bCs/>
          <w:lang w:val="en-US"/>
        </w:rPr>
        <w:t xml:space="preserve">Adequately resource and fund organisations of persons with disabilities to provide legal </w:t>
      </w:r>
      <w:r>
        <w:rPr>
          <w:b/>
          <w:bCs/>
          <w:lang w:val="en-US"/>
        </w:rPr>
        <w:t>advice and advocacy</w:t>
      </w:r>
      <w:r w:rsidRPr="002B587C">
        <w:rPr>
          <w:b/>
          <w:bCs/>
          <w:lang w:val="en-US"/>
        </w:rPr>
        <w:t xml:space="preserve"> to persons with disabilities and to participate in the design and delivery of training to judicial and administrative personnel.</w:t>
      </w:r>
    </w:p>
    <w:p w14:paraId="13E0F6E4" w14:textId="70EE88E6" w:rsidR="002F1DD1" w:rsidRPr="00D11C3A" w:rsidRDefault="00A06ED6" w:rsidP="00A06ED6">
      <w:pPr>
        <w:pStyle w:val="H23G"/>
        <w:rPr>
          <w:lang w:val="en-US"/>
        </w:rPr>
      </w:pPr>
      <w:r>
        <w:rPr>
          <w:lang w:val="en-US"/>
        </w:rPr>
        <w:tab/>
      </w:r>
      <w:r>
        <w:rPr>
          <w:lang w:val="en-US"/>
        </w:rPr>
        <w:tab/>
      </w:r>
      <w:r w:rsidR="002F1DD1" w:rsidRPr="00D11C3A">
        <w:rPr>
          <w:lang w:val="en-US"/>
        </w:rPr>
        <w:t>Liberty and security of the person</w:t>
      </w:r>
      <w:r w:rsidR="002F1DD1">
        <w:rPr>
          <w:lang w:val="en-US"/>
        </w:rPr>
        <w:t xml:space="preserve"> (art. 14)</w:t>
      </w:r>
    </w:p>
    <w:p w14:paraId="386C4632" w14:textId="1159F729" w:rsidR="002F1DD1" w:rsidRPr="00D11C3A" w:rsidRDefault="00A06ED6" w:rsidP="00A1442A">
      <w:pPr>
        <w:pStyle w:val="SingleTxtG"/>
        <w:numPr>
          <w:ilvl w:val="0"/>
          <w:numId w:val="8"/>
        </w:numPr>
        <w:tabs>
          <w:tab w:val="left" w:pos="1701"/>
        </w:tabs>
        <w:ind w:left="1134" w:firstLine="0"/>
        <w:rPr>
          <w:lang w:val="en-US"/>
        </w:rPr>
      </w:pPr>
      <w:r>
        <w:rPr>
          <w:lang w:val="en-US"/>
        </w:rPr>
        <w:tab/>
      </w:r>
      <w:r w:rsidR="002F1DD1" w:rsidRPr="00D11C3A">
        <w:rPr>
          <w:lang w:val="en-US"/>
        </w:rPr>
        <w:t>The Committee notes with concern:</w:t>
      </w:r>
    </w:p>
    <w:p w14:paraId="6BD615AE" w14:textId="60A9B73A" w:rsidR="002F1DD1" w:rsidRDefault="002F1DD1" w:rsidP="003671B5">
      <w:pPr>
        <w:pStyle w:val="SingleTxtG"/>
        <w:tabs>
          <w:tab w:val="left" w:pos="1701"/>
          <w:tab w:val="left" w:pos="2268"/>
        </w:tabs>
        <w:rPr>
          <w:lang w:val="en-US"/>
        </w:rPr>
      </w:pPr>
      <w:r>
        <w:rPr>
          <w:lang w:val="en-US"/>
        </w:rPr>
        <w:tab/>
        <w:t>(</w:t>
      </w:r>
      <w:r w:rsidRPr="00D11C3A">
        <w:rPr>
          <w:lang w:val="en-US"/>
        </w:rPr>
        <w:t>a)</w:t>
      </w:r>
      <w:r w:rsidRPr="00D11C3A">
        <w:rPr>
          <w:lang w:val="en-US"/>
        </w:rPr>
        <w:tab/>
      </w:r>
      <w:r w:rsidRPr="001368F0">
        <w:rPr>
          <w:lang w:val="en-US"/>
        </w:rPr>
        <w:t>The lack of measures to repeal laws and legal provisions</w:t>
      </w:r>
      <w:r w:rsidRPr="00D11C3A">
        <w:rPr>
          <w:lang w:val="en-US"/>
        </w:rPr>
        <w:t xml:space="preserve"> that involuntarily detain </w:t>
      </w:r>
      <w:proofErr w:type="gramStart"/>
      <w:r w:rsidRPr="00D11C3A">
        <w:rPr>
          <w:lang w:val="en-US"/>
        </w:rPr>
        <w:t>persons</w:t>
      </w:r>
      <w:proofErr w:type="gramEnd"/>
      <w:r w:rsidRPr="00D11C3A">
        <w:rPr>
          <w:lang w:val="en-US"/>
        </w:rPr>
        <w:t xml:space="preserve"> with disabilities </w:t>
      </w:r>
      <w:proofErr w:type="gramStart"/>
      <w:r w:rsidRPr="00D11C3A">
        <w:rPr>
          <w:lang w:val="en-US"/>
        </w:rPr>
        <w:t>on the basis of</w:t>
      </w:r>
      <w:proofErr w:type="gramEnd"/>
      <w:r w:rsidRPr="00D11C3A">
        <w:rPr>
          <w:lang w:val="en-US"/>
        </w:rPr>
        <w:t xml:space="preserve"> </w:t>
      </w:r>
      <w:proofErr w:type="gramStart"/>
      <w:r w:rsidRPr="00D11C3A">
        <w:rPr>
          <w:lang w:val="en-US"/>
        </w:rPr>
        <w:t>impairment;</w:t>
      </w:r>
      <w:proofErr w:type="gramEnd"/>
      <w:r w:rsidRPr="00D11C3A">
        <w:rPr>
          <w:lang w:val="en-US"/>
        </w:rPr>
        <w:t xml:space="preserve"> </w:t>
      </w:r>
    </w:p>
    <w:p w14:paraId="0F0AB3E4" w14:textId="703DB5BD" w:rsidR="002F1DD1" w:rsidRPr="00D11C3A" w:rsidRDefault="00144576" w:rsidP="003671B5">
      <w:pPr>
        <w:pStyle w:val="SingleTxtG"/>
        <w:tabs>
          <w:tab w:val="left" w:pos="1701"/>
          <w:tab w:val="left" w:pos="2268"/>
        </w:tabs>
        <w:rPr>
          <w:lang w:val="en-US"/>
        </w:rPr>
      </w:pPr>
      <w:r>
        <w:rPr>
          <w:lang w:val="en-US"/>
        </w:rPr>
        <w:tab/>
      </w:r>
      <w:r w:rsidR="002F1DD1">
        <w:rPr>
          <w:lang w:val="en-US"/>
        </w:rPr>
        <w:t>(</w:t>
      </w:r>
      <w:r w:rsidR="00454DAB">
        <w:rPr>
          <w:lang w:val="en-US"/>
        </w:rPr>
        <w:t>b</w:t>
      </w:r>
      <w:r w:rsidR="002F1DD1">
        <w:rPr>
          <w:lang w:val="en-US"/>
        </w:rPr>
        <w:t>)</w:t>
      </w:r>
      <w:r w:rsidR="002F1DD1">
        <w:rPr>
          <w:lang w:val="en-US"/>
        </w:rPr>
        <w:tab/>
      </w:r>
      <w:r w:rsidR="00454DAB">
        <w:rPr>
          <w:lang w:val="en-US"/>
        </w:rPr>
        <w:t>T</w:t>
      </w:r>
      <w:r w:rsidR="002F1DD1">
        <w:rPr>
          <w:lang w:val="en-US"/>
        </w:rPr>
        <w:t xml:space="preserve">he lack of clarity on the position of the State Party in relation to </w:t>
      </w:r>
      <w:r w:rsidR="002F1DD1" w:rsidRPr="00A61E5A">
        <w:rPr>
          <w:lang w:val="en-US"/>
        </w:rPr>
        <w:t xml:space="preserve">its future participation in any process towards the adoption of an additional protocol to or recommendation concerning the Convention for the Protection of Human Rights and Dignity of the Human Being </w:t>
      </w:r>
      <w:proofErr w:type="gramStart"/>
      <w:r w:rsidR="002F1DD1" w:rsidRPr="00A61E5A">
        <w:rPr>
          <w:lang w:val="en-US"/>
        </w:rPr>
        <w:t>with regard to</w:t>
      </w:r>
      <w:proofErr w:type="gramEnd"/>
      <w:r w:rsidR="002F1DD1" w:rsidRPr="00A61E5A">
        <w:rPr>
          <w:lang w:val="en-US"/>
        </w:rPr>
        <w:t xml:space="preserve"> the Application of Biology and </w:t>
      </w:r>
      <w:r w:rsidR="00EB05E5" w:rsidRPr="00A61E5A">
        <w:rPr>
          <w:lang w:val="en-US"/>
        </w:rPr>
        <w:t>Medicine</w:t>
      </w:r>
      <w:r w:rsidR="00EB05E5" w:rsidRPr="00D80C5F">
        <w:rPr>
          <w:lang w:val="en-US"/>
        </w:rPr>
        <w:t>.</w:t>
      </w:r>
    </w:p>
    <w:p w14:paraId="28A3F916" w14:textId="0439987B" w:rsidR="002F1DD1" w:rsidRPr="002B587C" w:rsidRDefault="00144576" w:rsidP="00A1442A">
      <w:pPr>
        <w:pStyle w:val="SingleTxtG"/>
        <w:numPr>
          <w:ilvl w:val="0"/>
          <w:numId w:val="8"/>
        </w:numPr>
        <w:tabs>
          <w:tab w:val="left" w:pos="1701"/>
        </w:tabs>
        <w:ind w:left="1134" w:firstLine="0"/>
        <w:rPr>
          <w:lang w:val="en-US"/>
        </w:rPr>
      </w:pPr>
      <w:r>
        <w:rPr>
          <w:lang w:val="en-US"/>
        </w:rPr>
        <w:tab/>
      </w:r>
      <w:r w:rsidR="002F1DD1" w:rsidRPr="00144576">
        <w:rPr>
          <w:b/>
          <w:bCs/>
          <w:lang w:val="en-US"/>
        </w:rPr>
        <w:t xml:space="preserve">Recalling its general comment No. 1(2014), its guidelines on the right to liberty and security of </w:t>
      </w:r>
      <w:proofErr w:type="gramStart"/>
      <w:r w:rsidR="002F1DD1" w:rsidRPr="00144576">
        <w:rPr>
          <w:b/>
          <w:bCs/>
          <w:lang w:val="en-US"/>
        </w:rPr>
        <w:t>persons</w:t>
      </w:r>
      <w:proofErr w:type="gramEnd"/>
      <w:r w:rsidR="002F1DD1" w:rsidRPr="00144576">
        <w:rPr>
          <w:b/>
          <w:bCs/>
          <w:lang w:val="en-US"/>
        </w:rPr>
        <w:t xml:space="preserve"> with disabilities, and its guidelines on deinstitutionalization, including in emergencies, the Committee recommends that the State party, in close </w:t>
      </w:r>
      <w:r w:rsidR="002F1DD1" w:rsidRPr="00144576">
        <w:rPr>
          <w:b/>
          <w:bCs/>
          <w:lang w:val="en-US"/>
        </w:rPr>
        <w:lastRenderedPageBreak/>
        <w:t xml:space="preserve">consultation and active involvement of </w:t>
      </w:r>
      <w:proofErr w:type="gramStart"/>
      <w:r w:rsidR="002F1DD1" w:rsidRPr="00144576">
        <w:rPr>
          <w:b/>
          <w:bCs/>
          <w:lang w:val="en-US"/>
        </w:rPr>
        <w:t>persons</w:t>
      </w:r>
      <w:proofErr w:type="gramEnd"/>
      <w:r w:rsidR="002F1DD1" w:rsidRPr="00144576">
        <w:rPr>
          <w:b/>
          <w:bCs/>
          <w:lang w:val="en-US"/>
        </w:rPr>
        <w:t xml:space="preserve"> with disabilities through their representative organisations:</w:t>
      </w:r>
    </w:p>
    <w:p w14:paraId="129D6041" w14:textId="0C78963E" w:rsidR="002F1DD1" w:rsidRPr="00144576" w:rsidRDefault="002F1DD1" w:rsidP="00893EA8">
      <w:pPr>
        <w:pStyle w:val="SingleTxtG"/>
        <w:tabs>
          <w:tab w:val="left" w:pos="1701"/>
          <w:tab w:val="left" w:pos="2268"/>
        </w:tabs>
        <w:rPr>
          <w:b/>
          <w:bCs/>
          <w:lang w:val="en-US"/>
        </w:rPr>
      </w:pPr>
      <w:r w:rsidRPr="00144576">
        <w:rPr>
          <w:b/>
          <w:bCs/>
          <w:lang w:val="en-US"/>
        </w:rPr>
        <w:tab/>
        <w:t>(a)</w:t>
      </w:r>
      <w:r w:rsidRPr="00144576">
        <w:rPr>
          <w:b/>
          <w:bCs/>
          <w:lang w:val="en-US"/>
        </w:rPr>
        <w:tab/>
      </w:r>
      <w:r w:rsidR="001368F0">
        <w:rPr>
          <w:b/>
          <w:bCs/>
          <w:lang w:val="en-US"/>
        </w:rPr>
        <w:t>Ensure</w:t>
      </w:r>
      <w:r w:rsidR="00012D65">
        <w:rPr>
          <w:b/>
          <w:bCs/>
          <w:lang w:val="en-US"/>
        </w:rPr>
        <w:t xml:space="preserve"> that disability is not a reason to deprive a person’s liberty under any law,</w:t>
      </w:r>
      <w:r w:rsidRPr="00144576">
        <w:rPr>
          <w:b/>
          <w:bCs/>
          <w:lang w:val="en-US"/>
        </w:rPr>
        <w:t xml:space="preserve"> including the Mental Health Act (116/1990) and the Act on Special Care for People with Intellectual Disabilities</w:t>
      </w:r>
      <w:r w:rsidR="001368F0">
        <w:rPr>
          <w:b/>
          <w:bCs/>
          <w:lang w:val="en-US"/>
        </w:rPr>
        <w:t>,</w:t>
      </w:r>
      <w:r w:rsidRPr="00144576">
        <w:rPr>
          <w:b/>
          <w:bCs/>
          <w:lang w:val="en-US"/>
        </w:rPr>
        <w:t xml:space="preserve"> </w:t>
      </w:r>
      <w:r w:rsidRPr="001368F0">
        <w:rPr>
          <w:b/>
          <w:bCs/>
          <w:lang w:val="en-US"/>
        </w:rPr>
        <w:t xml:space="preserve">and </w:t>
      </w:r>
      <w:r w:rsidR="001368F0">
        <w:rPr>
          <w:b/>
          <w:bCs/>
          <w:lang w:val="en-US"/>
        </w:rPr>
        <w:t>end</w:t>
      </w:r>
      <w:r w:rsidR="001368F0" w:rsidRPr="001368F0">
        <w:rPr>
          <w:b/>
          <w:bCs/>
          <w:lang w:val="en-US"/>
        </w:rPr>
        <w:t xml:space="preserve"> </w:t>
      </w:r>
      <w:r w:rsidRPr="001368F0">
        <w:rPr>
          <w:b/>
          <w:bCs/>
          <w:lang w:val="en-US"/>
        </w:rPr>
        <w:t xml:space="preserve">all practices that allow for deprivation of liberty </w:t>
      </w:r>
      <w:proofErr w:type="gramStart"/>
      <w:r w:rsidRPr="001368F0">
        <w:rPr>
          <w:b/>
          <w:bCs/>
          <w:lang w:val="en-US"/>
        </w:rPr>
        <w:t>on the basis of</w:t>
      </w:r>
      <w:proofErr w:type="gramEnd"/>
      <w:r w:rsidRPr="001368F0">
        <w:rPr>
          <w:b/>
          <w:bCs/>
          <w:lang w:val="en-US"/>
        </w:rPr>
        <w:t xml:space="preserve"> </w:t>
      </w:r>
      <w:proofErr w:type="gramStart"/>
      <w:r w:rsidRPr="001368F0">
        <w:rPr>
          <w:b/>
          <w:bCs/>
          <w:lang w:val="en-US"/>
        </w:rPr>
        <w:t>impairment</w:t>
      </w:r>
      <w:r w:rsidRPr="00144576">
        <w:rPr>
          <w:b/>
          <w:bCs/>
          <w:lang w:val="en-US"/>
        </w:rPr>
        <w:t>;</w:t>
      </w:r>
      <w:proofErr w:type="gramEnd"/>
    </w:p>
    <w:p w14:paraId="3A825BA8" w14:textId="239A5963" w:rsidR="002F1DD1" w:rsidRPr="002B587C" w:rsidRDefault="00144576" w:rsidP="00893EA8">
      <w:pPr>
        <w:pStyle w:val="SingleTxtG"/>
        <w:tabs>
          <w:tab w:val="left" w:pos="1701"/>
          <w:tab w:val="left" w:pos="2268"/>
        </w:tabs>
        <w:rPr>
          <w:b/>
          <w:bCs/>
          <w:lang w:val="en-US"/>
        </w:rPr>
      </w:pPr>
      <w:r w:rsidRPr="00144576">
        <w:rPr>
          <w:b/>
          <w:bCs/>
          <w:lang w:val="en-US"/>
        </w:rPr>
        <w:tab/>
      </w:r>
      <w:r w:rsidR="002F1DD1" w:rsidRPr="00144576">
        <w:rPr>
          <w:b/>
          <w:bCs/>
          <w:lang w:val="en-US"/>
        </w:rPr>
        <w:t>(</w:t>
      </w:r>
      <w:r w:rsidR="00454DAB" w:rsidRPr="00144576">
        <w:rPr>
          <w:b/>
          <w:bCs/>
          <w:lang w:val="en-US"/>
        </w:rPr>
        <w:t>b</w:t>
      </w:r>
      <w:r w:rsidR="002F1DD1" w:rsidRPr="00144576">
        <w:rPr>
          <w:b/>
          <w:bCs/>
          <w:lang w:val="en-US"/>
        </w:rPr>
        <w:t>)</w:t>
      </w:r>
      <w:r w:rsidR="002F1DD1" w:rsidRPr="00144576">
        <w:rPr>
          <w:b/>
          <w:bCs/>
          <w:lang w:val="en-US"/>
        </w:rPr>
        <w:tab/>
      </w:r>
      <w:r w:rsidR="002F1DD1">
        <w:rPr>
          <w:b/>
          <w:bCs/>
          <w:lang w:val="en-US"/>
        </w:rPr>
        <w:t>In r</w:t>
      </w:r>
      <w:r w:rsidR="002F1DD1" w:rsidRPr="002B587C">
        <w:rPr>
          <w:b/>
          <w:bCs/>
          <w:lang w:val="en-US"/>
        </w:rPr>
        <w:t>ecogni</w:t>
      </w:r>
      <w:r w:rsidR="002F1DD1">
        <w:rPr>
          <w:b/>
          <w:bCs/>
          <w:lang w:val="en-US"/>
        </w:rPr>
        <w:t>tion of</w:t>
      </w:r>
      <w:r w:rsidR="002F1DD1" w:rsidRPr="002B587C">
        <w:rPr>
          <w:b/>
          <w:bCs/>
          <w:lang w:val="en-US"/>
        </w:rPr>
        <w:t xml:space="preserve"> the Committee’s joint open letter with the Special Rapporteur on the rights of persons with disabilities to the Council of Europe, dated June 2021, </w:t>
      </w:r>
      <w:r w:rsidR="00711829">
        <w:rPr>
          <w:b/>
          <w:bCs/>
          <w:lang w:val="en-US"/>
        </w:rPr>
        <w:t xml:space="preserve">as well as the January 2025 </w:t>
      </w:r>
      <w:r w:rsidR="00DD5D45">
        <w:rPr>
          <w:b/>
          <w:bCs/>
          <w:lang w:val="en-US"/>
        </w:rPr>
        <w:t>o</w:t>
      </w:r>
      <w:r w:rsidR="00DD5D45" w:rsidRPr="00DD5D45">
        <w:rPr>
          <w:b/>
          <w:bCs/>
          <w:lang w:val="en-US"/>
        </w:rPr>
        <w:t>pen letter to the Secretary-General of the Council of Europe, the Committee of Ministries of the Council of Europe, the Committee on Bioethics of the Council of Europe, the Steering Committee for Human Rights, the Commissioner of Human Rights, the Parliamentary Assembly of the Council of Europe and other organizations and entities of the Council of Europe</w:t>
      </w:r>
      <w:r w:rsidR="007C5588">
        <w:rPr>
          <w:b/>
          <w:bCs/>
          <w:lang w:val="en-US"/>
        </w:rPr>
        <w:t xml:space="preserve">, </w:t>
      </w:r>
      <w:r w:rsidR="002F1DD1">
        <w:rPr>
          <w:b/>
          <w:bCs/>
          <w:lang w:val="en-US"/>
        </w:rPr>
        <w:t xml:space="preserve">promote the </w:t>
      </w:r>
      <w:r w:rsidR="002F1DD1" w:rsidRPr="002B587C">
        <w:rPr>
          <w:b/>
          <w:bCs/>
          <w:lang w:val="en-US"/>
        </w:rPr>
        <w:t xml:space="preserve">move away from coercive measures and </w:t>
      </w:r>
      <w:r w:rsidR="002F1DD1">
        <w:rPr>
          <w:b/>
          <w:bCs/>
          <w:lang w:val="en-US"/>
        </w:rPr>
        <w:t>the development of</w:t>
      </w:r>
      <w:r w:rsidR="002F1DD1" w:rsidRPr="002B587C">
        <w:rPr>
          <w:b/>
          <w:bCs/>
          <w:lang w:val="en-US"/>
        </w:rPr>
        <w:t xml:space="preserve"> a non-coercive framework on mental health, as required under the Convention in  future participation in any process towards the adoption of an additional protocol to or recommendation concerning the Convention for the Protection of Human Rights and Dignity of the Human Being with regard to the Application of Biology and Medicine;</w:t>
      </w:r>
    </w:p>
    <w:p w14:paraId="3602FECB" w14:textId="0B4C35BF" w:rsidR="002F1DD1" w:rsidRPr="00D11C3A" w:rsidRDefault="00144576" w:rsidP="00144576">
      <w:pPr>
        <w:pStyle w:val="H23G"/>
        <w:rPr>
          <w:lang w:val="en-US"/>
        </w:rPr>
      </w:pPr>
      <w:r>
        <w:rPr>
          <w:lang w:val="en-US"/>
        </w:rPr>
        <w:tab/>
      </w:r>
      <w:r>
        <w:rPr>
          <w:lang w:val="en-US"/>
        </w:rPr>
        <w:tab/>
      </w:r>
      <w:r w:rsidR="002F1DD1" w:rsidRPr="001C374F">
        <w:rPr>
          <w:lang w:val="en-US"/>
        </w:rPr>
        <w:t xml:space="preserve">Freedom from torture or </w:t>
      </w:r>
      <w:proofErr w:type="gramStart"/>
      <w:r w:rsidR="002F1DD1" w:rsidRPr="001C374F">
        <w:rPr>
          <w:lang w:val="en-US"/>
        </w:rPr>
        <w:t>cruel</w:t>
      </w:r>
      <w:proofErr w:type="gramEnd"/>
      <w:r w:rsidR="002F1DD1" w:rsidRPr="001C374F">
        <w:rPr>
          <w:lang w:val="en-US"/>
        </w:rPr>
        <w:t>, inhuman or degrading treatment or punishment (art. 15)</w:t>
      </w:r>
    </w:p>
    <w:p w14:paraId="2BF58584" w14:textId="3A008E6F" w:rsidR="002F1DD1" w:rsidRPr="00D11C3A" w:rsidRDefault="002F1DD1" w:rsidP="00A1442A">
      <w:pPr>
        <w:pStyle w:val="SingleTxtG"/>
        <w:numPr>
          <w:ilvl w:val="0"/>
          <w:numId w:val="8"/>
        </w:numPr>
        <w:tabs>
          <w:tab w:val="left" w:pos="1701"/>
        </w:tabs>
        <w:ind w:left="1134" w:firstLine="0"/>
        <w:rPr>
          <w:lang w:val="en-US"/>
        </w:rPr>
      </w:pPr>
      <w:r w:rsidRPr="00D11C3A">
        <w:rPr>
          <w:lang w:val="en-US"/>
        </w:rPr>
        <w:t>The Committee notes with concern:</w:t>
      </w:r>
    </w:p>
    <w:p w14:paraId="050FF5A5" w14:textId="14974B30" w:rsidR="002F1DD1" w:rsidRPr="00D11C3A" w:rsidRDefault="002F1DD1" w:rsidP="00101CB4">
      <w:pPr>
        <w:pStyle w:val="SingleTxtG"/>
        <w:tabs>
          <w:tab w:val="left" w:pos="1701"/>
          <w:tab w:val="left" w:pos="2268"/>
        </w:tabs>
        <w:rPr>
          <w:lang w:val="en-US"/>
        </w:rPr>
      </w:pPr>
      <w:r>
        <w:rPr>
          <w:lang w:val="en-US"/>
        </w:rPr>
        <w:tab/>
      </w:r>
      <w:r w:rsidRPr="00D11C3A">
        <w:rPr>
          <w:lang w:val="en-US"/>
        </w:rPr>
        <w:t>(a)</w:t>
      </w:r>
      <w:r w:rsidRPr="00D11C3A">
        <w:rPr>
          <w:lang w:val="en-US"/>
        </w:rPr>
        <w:tab/>
        <w:t xml:space="preserve">The prevalence and use of coercion, forced treatment and restrictive measures against children and adults with disabilities in psychiatric institutions, residential institutions, aged care facilities, prisons, early childhood and primary </w:t>
      </w:r>
      <w:proofErr w:type="gramStart"/>
      <w:r w:rsidRPr="00D11C3A">
        <w:rPr>
          <w:lang w:val="en-US"/>
        </w:rPr>
        <w:t>education;</w:t>
      </w:r>
      <w:proofErr w:type="gramEnd"/>
    </w:p>
    <w:p w14:paraId="5D3BE6B5" w14:textId="1854B80A" w:rsidR="00454DAB" w:rsidRDefault="00454DAB" w:rsidP="00101CB4">
      <w:pPr>
        <w:pStyle w:val="SingleTxtG"/>
        <w:tabs>
          <w:tab w:val="left" w:pos="1701"/>
          <w:tab w:val="left" w:pos="2268"/>
        </w:tabs>
        <w:rPr>
          <w:lang w:val="en-US"/>
        </w:rPr>
      </w:pPr>
      <w:r>
        <w:rPr>
          <w:lang w:val="en-US"/>
        </w:rPr>
        <w:tab/>
      </w:r>
      <w:r w:rsidR="002F1DD1" w:rsidRPr="00D11C3A">
        <w:rPr>
          <w:lang w:val="en-US"/>
        </w:rPr>
        <w:t>(</w:t>
      </w:r>
      <w:r w:rsidR="0096176E">
        <w:rPr>
          <w:lang w:val="en-US"/>
        </w:rPr>
        <w:t>b)</w:t>
      </w:r>
      <w:r w:rsidR="0096176E">
        <w:rPr>
          <w:lang w:val="en-US"/>
        </w:rPr>
        <w:tab/>
        <w:t>That o</w:t>
      </w:r>
      <w:r w:rsidR="002F1DD1">
        <w:rPr>
          <w:lang w:val="en-US"/>
        </w:rPr>
        <w:t>versight, monitoring and reporting of harmful practices, such as forced treatment, restrictive practices and impairment-based detention</w:t>
      </w:r>
      <w:r w:rsidR="0096176E">
        <w:rPr>
          <w:lang w:val="en-US"/>
        </w:rPr>
        <w:t xml:space="preserve"> are not sufficiently accessible for persons with disabilities, do not provide sufficient legal remedies, and are often not well known to persons with disabilities</w:t>
      </w:r>
      <w:r w:rsidR="002F1DD1">
        <w:rPr>
          <w:lang w:val="en-US"/>
        </w:rPr>
        <w:t>.</w:t>
      </w:r>
    </w:p>
    <w:p w14:paraId="504F6281" w14:textId="50832230" w:rsidR="002F1DD1" w:rsidRPr="00D11C3A" w:rsidRDefault="00144576" w:rsidP="00A1442A">
      <w:pPr>
        <w:pStyle w:val="SingleTxtG"/>
        <w:numPr>
          <w:ilvl w:val="0"/>
          <w:numId w:val="8"/>
        </w:numPr>
        <w:tabs>
          <w:tab w:val="left" w:pos="1701"/>
        </w:tabs>
        <w:ind w:left="1134" w:firstLine="0"/>
        <w:rPr>
          <w:lang w:val="en-US"/>
        </w:rPr>
      </w:pPr>
      <w:r>
        <w:rPr>
          <w:b/>
          <w:bCs/>
          <w:lang w:val="en-US"/>
        </w:rPr>
        <w:tab/>
      </w:r>
      <w:r w:rsidR="002F1DD1" w:rsidRPr="002B587C">
        <w:rPr>
          <w:b/>
          <w:bCs/>
          <w:lang w:val="en-US"/>
        </w:rPr>
        <w:t xml:space="preserve">Recalling its guidelines on deinstitutionalization, including in emergencies, the Committee recommends that </w:t>
      </w:r>
      <w:r w:rsidR="002F1DD1">
        <w:rPr>
          <w:b/>
          <w:bCs/>
          <w:lang w:val="en-US"/>
        </w:rPr>
        <w:t>the State Party</w:t>
      </w:r>
      <w:r w:rsidR="002F1DD1" w:rsidRPr="002B587C">
        <w:rPr>
          <w:b/>
          <w:bCs/>
          <w:lang w:val="en-US"/>
        </w:rPr>
        <w:t xml:space="preserve">, in close consultation and active involvement of </w:t>
      </w:r>
      <w:proofErr w:type="gramStart"/>
      <w:r w:rsidR="002F1DD1" w:rsidRPr="002B587C">
        <w:rPr>
          <w:b/>
          <w:bCs/>
          <w:lang w:val="en-US"/>
        </w:rPr>
        <w:t>persons</w:t>
      </w:r>
      <w:proofErr w:type="gramEnd"/>
      <w:r w:rsidR="002F1DD1" w:rsidRPr="002B587C">
        <w:rPr>
          <w:b/>
          <w:bCs/>
          <w:lang w:val="en-US"/>
        </w:rPr>
        <w:t xml:space="preserve"> with disabilities through their representative organizations, take all legislative, administrative and judicial measures necessary</w:t>
      </w:r>
      <w:r w:rsidR="00C24594">
        <w:rPr>
          <w:b/>
          <w:bCs/>
          <w:lang w:val="en-US"/>
        </w:rPr>
        <w:t xml:space="preserve"> to</w:t>
      </w:r>
      <w:r w:rsidR="002F1DD1" w:rsidRPr="002B587C">
        <w:rPr>
          <w:b/>
          <w:bCs/>
          <w:lang w:val="en-US"/>
        </w:rPr>
        <w:t>:</w:t>
      </w:r>
    </w:p>
    <w:p w14:paraId="1082C51C" w14:textId="57D535D1" w:rsidR="002F1DD1" w:rsidRPr="00144576" w:rsidRDefault="002F1DD1" w:rsidP="00101CB4">
      <w:pPr>
        <w:pStyle w:val="SingleTxtG"/>
        <w:tabs>
          <w:tab w:val="left" w:pos="1701"/>
          <w:tab w:val="left" w:pos="2268"/>
        </w:tabs>
        <w:rPr>
          <w:b/>
          <w:bCs/>
          <w:lang w:val="en-US"/>
        </w:rPr>
      </w:pPr>
      <w:r w:rsidRPr="00144576">
        <w:rPr>
          <w:b/>
          <w:bCs/>
          <w:lang w:val="en-US"/>
        </w:rPr>
        <w:tab/>
        <w:t>(a)</w:t>
      </w:r>
      <w:r w:rsidRPr="00144576">
        <w:rPr>
          <w:b/>
          <w:bCs/>
          <w:lang w:val="en-US"/>
        </w:rPr>
        <w:tab/>
      </w:r>
      <w:r w:rsidR="00C24594" w:rsidRPr="00144576">
        <w:rPr>
          <w:b/>
          <w:bCs/>
          <w:lang w:val="en-US"/>
        </w:rPr>
        <w:t>P</w:t>
      </w:r>
      <w:r w:rsidRPr="00144576">
        <w:rPr>
          <w:b/>
          <w:bCs/>
          <w:lang w:val="en-US"/>
        </w:rPr>
        <w:t>rohibit the use of coercion, forced treatment and restrictive practices against children and adults with disabilities in psychiatric institutions, residential institutions, aged care facilities, prisons, early childhood and primary education; and establish alternative non-coercive, age-appropriate support measures that respect the will, preference, dignity and rights of persons with disabilities, and provide training to all medical and non-medical staff on these measures;</w:t>
      </w:r>
    </w:p>
    <w:p w14:paraId="066D6ACB" w14:textId="0A71FFDC" w:rsidR="00454DAB" w:rsidRDefault="002F1DD1" w:rsidP="00101CB4">
      <w:pPr>
        <w:pStyle w:val="SingleTxtG"/>
        <w:tabs>
          <w:tab w:val="left" w:pos="1701"/>
          <w:tab w:val="left" w:pos="2268"/>
        </w:tabs>
        <w:rPr>
          <w:lang w:val="en-US"/>
        </w:rPr>
      </w:pPr>
      <w:r w:rsidRPr="00144576">
        <w:rPr>
          <w:b/>
          <w:bCs/>
          <w:lang w:val="en-US"/>
        </w:rPr>
        <w:tab/>
        <w:t>(b)</w:t>
      </w:r>
      <w:r w:rsidRPr="00144576">
        <w:rPr>
          <w:b/>
          <w:bCs/>
          <w:lang w:val="en-US"/>
        </w:rPr>
        <w:tab/>
      </w:r>
      <w:r w:rsidR="00C24594">
        <w:rPr>
          <w:b/>
          <w:bCs/>
          <w:lang w:val="en-US"/>
        </w:rPr>
        <w:t>S</w:t>
      </w:r>
      <w:r>
        <w:rPr>
          <w:b/>
          <w:bCs/>
          <w:lang w:val="en-US"/>
        </w:rPr>
        <w:t xml:space="preserve">trengthen the oversight, monitoring and reporting of the National Preventive Mechanism to identify and address harmful practices, </w:t>
      </w:r>
      <w:r w:rsidRPr="00454DAB">
        <w:rPr>
          <w:b/>
          <w:bCs/>
          <w:lang w:val="en-US"/>
        </w:rPr>
        <w:t xml:space="preserve">such as forced treatment, restrictive practices and impairment-based detention that are lawful or regulated through domestic </w:t>
      </w:r>
      <w:r w:rsidR="002F5334" w:rsidRPr="00454DAB">
        <w:rPr>
          <w:b/>
          <w:bCs/>
          <w:lang w:val="en-US"/>
        </w:rPr>
        <w:t>law,</w:t>
      </w:r>
      <w:r w:rsidRPr="00454DAB">
        <w:rPr>
          <w:b/>
          <w:bCs/>
          <w:lang w:val="en-US"/>
        </w:rPr>
        <w:t xml:space="preserve"> but which do not meet the standards and principles of the Convention.</w:t>
      </w:r>
    </w:p>
    <w:p w14:paraId="03D07946" w14:textId="0E91E1B2" w:rsidR="002F1DD1" w:rsidRPr="00D11C3A" w:rsidRDefault="00144576" w:rsidP="00144576">
      <w:pPr>
        <w:pStyle w:val="H23G"/>
        <w:rPr>
          <w:lang w:val="en-US"/>
        </w:rPr>
      </w:pPr>
      <w:r>
        <w:rPr>
          <w:lang w:val="en-US"/>
        </w:rPr>
        <w:tab/>
      </w:r>
      <w:r>
        <w:rPr>
          <w:lang w:val="en-US"/>
        </w:rPr>
        <w:tab/>
      </w:r>
      <w:r w:rsidR="002F1DD1" w:rsidRPr="00D11C3A">
        <w:rPr>
          <w:lang w:val="en-US"/>
        </w:rPr>
        <w:t>Freedom from exploitation, violence and abuse</w:t>
      </w:r>
      <w:r w:rsidR="002F1DD1">
        <w:rPr>
          <w:lang w:val="en-US"/>
        </w:rPr>
        <w:t xml:space="preserve"> (art. 16)</w:t>
      </w:r>
    </w:p>
    <w:p w14:paraId="6FC92B73" w14:textId="5B9C851C" w:rsidR="002F1DD1" w:rsidRPr="00D11C3A" w:rsidRDefault="00144576" w:rsidP="00A1442A">
      <w:pPr>
        <w:pStyle w:val="SingleTxtG"/>
        <w:numPr>
          <w:ilvl w:val="0"/>
          <w:numId w:val="8"/>
        </w:numPr>
        <w:tabs>
          <w:tab w:val="left" w:pos="1701"/>
        </w:tabs>
        <w:ind w:left="1134" w:firstLine="0"/>
        <w:rPr>
          <w:lang w:val="en-US"/>
        </w:rPr>
      </w:pPr>
      <w:r>
        <w:rPr>
          <w:lang w:val="en-US"/>
        </w:rPr>
        <w:tab/>
      </w:r>
      <w:r w:rsidR="002F1DD1" w:rsidRPr="00D11C3A">
        <w:rPr>
          <w:lang w:val="en-US"/>
        </w:rPr>
        <w:t>The Committee notes with concern:</w:t>
      </w:r>
    </w:p>
    <w:p w14:paraId="1394BD63" w14:textId="1B061D55" w:rsidR="002F1DD1" w:rsidRPr="00D11C3A" w:rsidRDefault="002F1DD1" w:rsidP="0020155D">
      <w:pPr>
        <w:pStyle w:val="SingleTxtG"/>
        <w:tabs>
          <w:tab w:val="left" w:pos="1701"/>
          <w:tab w:val="left" w:pos="2268"/>
        </w:tabs>
        <w:rPr>
          <w:lang w:val="en-US"/>
        </w:rPr>
      </w:pPr>
      <w:r>
        <w:rPr>
          <w:lang w:val="en-US"/>
        </w:rPr>
        <w:tab/>
        <w:t>(</w:t>
      </w:r>
      <w:r w:rsidRPr="00D11C3A">
        <w:rPr>
          <w:lang w:val="en-US"/>
        </w:rPr>
        <w:t>a)</w:t>
      </w:r>
      <w:r w:rsidRPr="00D11C3A">
        <w:rPr>
          <w:lang w:val="en-US"/>
        </w:rPr>
        <w:tab/>
      </w:r>
      <w:r>
        <w:rPr>
          <w:lang w:val="en-US"/>
        </w:rPr>
        <w:t>T</w:t>
      </w:r>
      <w:r w:rsidRPr="00D11C3A">
        <w:rPr>
          <w:lang w:val="en-US"/>
        </w:rPr>
        <w:t xml:space="preserve">he prevalence of exploitation, violence and abuse against persons with disabilities in institutions, the community and the family home, </w:t>
      </w:r>
      <w:proofErr w:type="gramStart"/>
      <w:r w:rsidRPr="00D11C3A">
        <w:rPr>
          <w:lang w:val="en-US"/>
        </w:rPr>
        <w:t>in particular against</w:t>
      </w:r>
      <w:proofErr w:type="gramEnd"/>
      <w:r w:rsidRPr="00D11C3A">
        <w:rPr>
          <w:lang w:val="en-US"/>
        </w:rPr>
        <w:t xml:space="preserve"> women with disabilities and children with </w:t>
      </w:r>
      <w:proofErr w:type="gramStart"/>
      <w:r w:rsidRPr="00D11C3A">
        <w:rPr>
          <w:lang w:val="en-US"/>
        </w:rPr>
        <w:t>disabilities;</w:t>
      </w:r>
      <w:proofErr w:type="gramEnd"/>
    </w:p>
    <w:p w14:paraId="4C3233F0" w14:textId="549FF7DB" w:rsidR="002F1DD1" w:rsidRPr="00E20C0A" w:rsidRDefault="002F1DD1" w:rsidP="0020155D">
      <w:pPr>
        <w:pStyle w:val="SingleTxtG"/>
        <w:tabs>
          <w:tab w:val="left" w:pos="1701"/>
          <w:tab w:val="left" w:pos="2268"/>
        </w:tabs>
        <w:rPr>
          <w:lang w:val="en-US"/>
        </w:rPr>
      </w:pPr>
      <w:r>
        <w:rPr>
          <w:lang w:val="en-US"/>
        </w:rPr>
        <w:tab/>
      </w:r>
      <w:r w:rsidRPr="00950B6E">
        <w:rPr>
          <w:lang w:val="en-US"/>
        </w:rPr>
        <w:t>(b)</w:t>
      </w:r>
      <w:r w:rsidRPr="00950B6E">
        <w:rPr>
          <w:lang w:val="en-US"/>
        </w:rPr>
        <w:tab/>
      </w:r>
      <w:r w:rsidR="00A018B5" w:rsidRPr="00950B6E">
        <w:t>Insufficient</w:t>
      </w:r>
      <w:r w:rsidR="00A018B5" w:rsidRPr="00E20C0A">
        <w:t xml:space="preserve"> actions to address violence experienced by women and girls with disabilities within plans to address gender-based </w:t>
      </w:r>
      <w:proofErr w:type="gramStart"/>
      <w:r w:rsidR="00A018B5" w:rsidRPr="00E20C0A">
        <w:t>violence</w:t>
      </w:r>
      <w:r w:rsidRPr="00E20C0A">
        <w:t>;</w:t>
      </w:r>
      <w:proofErr w:type="gramEnd"/>
    </w:p>
    <w:p w14:paraId="3CFF6823" w14:textId="17F46C52" w:rsidR="002F1DD1" w:rsidRPr="00D11C3A" w:rsidRDefault="002F1DD1" w:rsidP="0020155D">
      <w:pPr>
        <w:pStyle w:val="SingleTxtG"/>
        <w:tabs>
          <w:tab w:val="left" w:pos="1701"/>
          <w:tab w:val="left" w:pos="2268"/>
        </w:tabs>
        <w:rPr>
          <w:lang w:val="en-US"/>
        </w:rPr>
      </w:pPr>
      <w:r w:rsidRPr="00E20C0A">
        <w:rPr>
          <w:lang w:val="en-US"/>
        </w:rPr>
        <w:lastRenderedPageBreak/>
        <w:tab/>
        <w:t>(c)</w:t>
      </w:r>
      <w:r w:rsidRPr="00E20C0A">
        <w:rPr>
          <w:lang w:val="en-US"/>
        </w:rPr>
        <w:tab/>
        <w:t>The inaccessibility and negative attitudes within victim support services and shelters, including the lack of knowledge concerning responding to the specific and unique forms of exploitation, violence and abuse experienced by persons with disabilities.</w:t>
      </w:r>
    </w:p>
    <w:p w14:paraId="2D4ADA69" w14:textId="43E3B8D8" w:rsidR="002F1DD1" w:rsidRPr="00D11C3A" w:rsidRDefault="000D3CE8" w:rsidP="00A1442A">
      <w:pPr>
        <w:pStyle w:val="SingleTxtG"/>
        <w:numPr>
          <w:ilvl w:val="0"/>
          <w:numId w:val="8"/>
        </w:numPr>
        <w:tabs>
          <w:tab w:val="left" w:pos="1701"/>
        </w:tabs>
        <w:ind w:left="1134" w:firstLine="0"/>
        <w:rPr>
          <w:lang w:val="en-US"/>
        </w:rPr>
      </w:pPr>
      <w:r>
        <w:rPr>
          <w:b/>
          <w:bCs/>
          <w:lang w:val="en-US"/>
        </w:rPr>
        <w:tab/>
      </w:r>
      <w:r w:rsidR="002F1DD1" w:rsidRPr="002B587C">
        <w:rPr>
          <w:b/>
          <w:bCs/>
          <w:lang w:val="en-US"/>
        </w:rPr>
        <w:t xml:space="preserve">Recalling General Comment No. 3 on women and girls with disabilities, the Committee recommends that the </w:t>
      </w:r>
      <w:r w:rsidR="002F1DD1">
        <w:rPr>
          <w:b/>
          <w:bCs/>
          <w:lang w:val="en-US"/>
        </w:rPr>
        <w:t>State Party</w:t>
      </w:r>
      <w:r w:rsidR="002F1DD1" w:rsidRPr="002B587C">
        <w:rPr>
          <w:b/>
          <w:bCs/>
          <w:lang w:val="en-US"/>
        </w:rPr>
        <w:t>, in close consultation and active involvement of persons with disabilities, including women and girls with disabilities</w:t>
      </w:r>
      <w:r w:rsidR="00A072AD">
        <w:rPr>
          <w:b/>
          <w:bCs/>
          <w:lang w:val="en-US"/>
        </w:rPr>
        <w:t>,</w:t>
      </w:r>
      <w:r w:rsidR="002F1DD1" w:rsidRPr="002B587C">
        <w:rPr>
          <w:b/>
          <w:bCs/>
          <w:lang w:val="en-US"/>
        </w:rPr>
        <w:t xml:space="preserve"> through their representative organisations:</w:t>
      </w:r>
    </w:p>
    <w:p w14:paraId="2BA9C3DD" w14:textId="2297D80B" w:rsidR="002F1DD1" w:rsidRPr="00A340C9" w:rsidRDefault="002F1DD1" w:rsidP="0020155D">
      <w:pPr>
        <w:pStyle w:val="SingleTxtG"/>
        <w:tabs>
          <w:tab w:val="left" w:pos="1701"/>
          <w:tab w:val="left" w:pos="2268"/>
        </w:tabs>
        <w:rPr>
          <w:b/>
          <w:bCs/>
          <w:lang w:val="en-US"/>
        </w:rPr>
      </w:pPr>
      <w:r w:rsidRPr="00A340C9">
        <w:rPr>
          <w:b/>
          <w:bCs/>
          <w:lang w:val="en-US"/>
        </w:rPr>
        <w:tab/>
        <w:t>(a)</w:t>
      </w:r>
      <w:r w:rsidRPr="00A340C9">
        <w:rPr>
          <w:b/>
          <w:bCs/>
          <w:lang w:val="en-US"/>
        </w:rPr>
        <w:tab/>
        <w:t xml:space="preserve">Develop and implement comprehensive violence prevention and response strategies across the State Party, including culture-, gender-, age-, disability specific measures, access to justice measures and the establishment of accessible culture-, gender, age-appropriate and disability inclusive support and rehabilitation and covering institutions, the community and the family home. </w:t>
      </w:r>
    </w:p>
    <w:p w14:paraId="2ACBC755" w14:textId="5E48BD9F" w:rsidR="002F1DD1" w:rsidRPr="00A340C9" w:rsidRDefault="002F1DD1" w:rsidP="0020155D">
      <w:pPr>
        <w:pStyle w:val="SingleTxtG"/>
        <w:tabs>
          <w:tab w:val="left" w:pos="1701"/>
          <w:tab w:val="left" w:pos="2268"/>
        </w:tabs>
        <w:rPr>
          <w:b/>
          <w:bCs/>
          <w:lang w:val="en-US"/>
        </w:rPr>
      </w:pPr>
      <w:r w:rsidRPr="00A340C9">
        <w:rPr>
          <w:b/>
          <w:bCs/>
          <w:lang w:val="en-US"/>
        </w:rPr>
        <w:tab/>
        <w:t>(b)</w:t>
      </w:r>
      <w:r w:rsidRPr="00A340C9">
        <w:rPr>
          <w:b/>
          <w:bCs/>
          <w:lang w:val="en-US"/>
        </w:rPr>
        <w:tab/>
        <w:t>Transpose the EU Directive on Combating Violence against Women into national law and policy, and substantially strengthen the intersectional components and specific measures taken to address the situation of women and girls with disabilities in implementation of the Council of Europe Convention on Preventing and Combating Violence against Women and Domestic Violence;</w:t>
      </w:r>
    </w:p>
    <w:p w14:paraId="43080FCA" w14:textId="6182DD96" w:rsidR="00914AC6" w:rsidRDefault="002F1DD1" w:rsidP="0020155D">
      <w:pPr>
        <w:pStyle w:val="SingleTxtG"/>
        <w:tabs>
          <w:tab w:val="left" w:pos="1701"/>
          <w:tab w:val="left" w:pos="2268"/>
        </w:tabs>
        <w:rPr>
          <w:b/>
          <w:bCs/>
          <w:lang w:val="en-US"/>
        </w:rPr>
      </w:pPr>
      <w:r w:rsidRPr="00A340C9">
        <w:rPr>
          <w:b/>
          <w:bCs/>
          <w:lang w:val="en-US"/>
        </w:rPr>
        <w:tab/>
        <w:t>(c)</w:t>
      </w:r>
      <w:r w:rsidRPr="00A340C9">
        <w:rPr>
          <w:b/>
          <w:bCs/>
          <w:lang w:val="en-US"/>
        </w:rPr>
        <w:tab/>
      </w:r>
      <w:r w:rsidRPr="00A61E5A">
        <w:rPr>
          <w:b/>
          <w:bCs/>
          <w:lang w:val="en-US"/>
        </w:rPr>
        <w:t>Ensure that</w:t>
      </w:r>
      <w:r>
        <w:rPr>
          <w:b/>
          <w:bCs/>
          <w:lang w:val="en-US"/>
        </w:rPr>
        <w:t xml:space="preserve"> all its strategies and programmes on </w:t>
      </w:r>
      <w:r w:rsidRPr="002B587C">
        <w:rPr>
          <w:b/>
          <w:bCs/>
          <w:lang w:val="en-US"/>
        </w:rPr>
        <w:t xml:space="preserve">violence </w:t>
      </w:r>
      <w:r w:rsidR="002F5334" w:rsidRPr="002B587C">
        <w:rPr>
          <w:b/>
          <w:bCs/>
          <w:lang w:val="en-US"/>
        </w:rPr>
        <w:t xml:space="preserve">prevention </w:t>
      </w:r>
      <w:r w:rsidR="002F5334">
        <w:rPr>
          <w:b/>
          <w:bCs/>
          <w:lang w:val="en-US"/>
        </w:rPr>
        <w:t>are</w:t>
      </w:r>
      <w:r>
        <w:rPr>
          <w:b/>
          <w:bCs/>
          <w:lang w:val="en-US"/>
        </w:rPr>
        <w:t xml:space="preserve"> disability inclusive, ensure the accessibility of all </w:t>
      </w:r>
      <w:r w:rsidRPr="002B587C">
        <w:rPr>
          <w:b/>
          <w:bCs/>
          <w:lang w:val="en-US"/>
        </w:rPr>
        <w:t>victim support services and shelters</w:t>
      </w:r>
      <w:r>
        <w:rPr>
          <w:b/>
          <w:bCs/>
          <w:lang w:val="en-US"/>
        </w:rPr>
        <w:t>, carry out capacity building to</w:t>
      </w:r>
      <w:r w:rsidRPr="002B587C">
        <w:rPr>
          <w:b/>
          <w:bCs/>
          <w:lang w:val="en-US"/>
        </w:rPr>
        <w:t xml:space="preserve"> recognis</w:t>
      </w:r>
      <w:r>
        <w:rPr>
          <w:b/>
          <w:bCs/>
          <w:lang w:val="en-US"/>
        </w:rPr>
        <w:t>e</w:t>
      </w:r>
      <w:r w:rsidRPr="002B587C">
        <w:rPr>
          <w:b/>
          <w:bCs/>
          <w:lang w:val="en-US"/>
        </w:rPr>
        <w:t xml:space="preserve"> and respond to the specific forms of exploitation, violence and abuse experienced by persons with disabilities</w:t>
      </w:r>
      <w:r>
        <w:rPr>
          <w:b/>
          <w:bCs/>
          <w:lang w:val="en-US"/>
        </w:rPr>
        <w:t>, including women and girls with disabilities</w:t>
      </w:r>
      <w:r w:rsidR="00914AC6">
        <w:rPr>
          <w:b/>
          <w:bCs/>
          <w:lang w:val="en-US"/>
        </w:rPr>
        <w:t>.</w:t>
      </w:r>
    </w:p>
    <w:p w14:paraId="66AADDBF" w14:textId="77B3549F" w:rsidR="002F1DD1" w:rsidRPr="00D11C3A" w:rsidRDefault="00693FE3" w:rsidP="00693FE3">
      <w:pPr>
        <w:pStyle w:val="H23G"/>
        <w:rPr>
          <w:lang w:val="en-US"/>
        </w:rPr>
      </w:pPr>
      <w:r>
        <w:rPr>
          <w:lang w:val="en-US"/>
        </w:rPr>
        <w:tab/>
      </w:r>
      <w:r>
        <w:rPr>
          <w:lang w:val="en-US"/>
        </w:rPr>
        <w:tab/>
      </w:r>
      <w:r w:rsidR="002F1DD1" w:rsidRPr="00D11C3A">
        <w:rPr>
          <w:lang w:val="en-US"/>
        </w:rPr>
        <w:t>Protecting the integrity of the person</w:t>
      </w:r>
      <w:r w:rsidR="002F1DD1">
        <w:rPr>
          <w:lang w:val="en-US"/>
        </w:rPr>
        <w:t xml:space="preserve"> (art. 17)</w:t>
      </w:r>
    </w:p>
    <w:p w14:paraId="4409C85F" w14:textId="7E8DCD4A" w:rsidR="002F1DD1" w:rsidRPr="00D11C3A" w:rsidRDefault="00D00310" w:rsidP="00A1442A">
      <w:pPr>
        <w:pStyle w:val="SingleTxtG"/>
        <w:numPr>
          <w:ilvl w:val="0"/>
          <w:numId w:val="8"/>
        </w:numPr>
        <w:tabs>
          <w:tab w:val="left" w:pos="1701"/>
        </w:tabs>
        <w:ind w:left="1134" w:firstLine="0"/>
        <w:rPr>
          <w:lang w:val="en-US"/>
        </w:rPr>
      </w:pPr>
      <w:r>
        <w:rPr>
          <w:lang w:val="en-US"/>
        </w:rPr>
        <w:tab/>
      </w:r>
      <w:r w:rsidR="002F1DD1" w:rsidRPr="00D11C3A">
        <w:rPr>
          <w:lang w:val="en-US"/>
        </w:rPr>
        <w:t>The Committee notes with concern:</w:t>
      </w:r>
    </w:p>
    <w:p w14:paraId="4658B223" w14:textId="64C83A7C" w:rsidR="002F1DD1" w:rsidRPr="00D11C3A" w:rsidRDefault="002F1DD1" w:rsidP="0020155D">
      <w:pPr>
        <w:pStyle w:val="SingleTxtG"/>
        <w:tabs>
          <w:tab w:val="left" w:pos="1701"/>
          <w:tab w:val="left" w:pos="2268"/>
        </w:tabs>
        <w:rPr>
          <w:lang w:val="en-US"/>
        </w:rPr>
      </w:pPr>
      <w:r>
        <w:rPr>
          <w:lang w:val="en-US"/>
        </w:rPr>
        <w:tab/>
        <w:t>(</w:t>
      </w:r>
      <w:r w:rsidRPr="00D11C3A">
        <w:rPr>
          <w:lang w:val="en-US"/>
        </w:rPr>
        <w:t>a)</w:t>
      </w:r>
      <w:r w:rsidRPr="00D11C3A">
        <w:rPr>
          <w:lang w:val="en-US"/>
        </w:rPr>
        <w:tab/>
      </w:r>
      <w:r>
        <w:rPr>
          <w:lang w:val="en-US"/>
        </w:rPr>
        <w:t>That the State Party retains</w:t>
      </w:r>
      <w:r w:rsidRPr="00D11C3A">
        <w:rPr>
          <w:lang w:val="en-US"/>
        </w:rPr>
        <w:t xml:space="preserve"> section 2 of Act No. 283/1970 on Sterilisation</w:t>
      </w:r>
      <w:r>
        <w:rPr>
          <w:lang w:val="en-US"/>
        </w:rPr>
        <w:t>, as well as</w:t>
      </w:r>
      <w:r w:rsidRPr="00D11C3A">
        <w:rPr>
          <w:lang w:val="en-US"/>
        </w:rPr>
        <w:t xml:space="preserve"> laws and policies that allow for abortion and contraception without the free and informed personal consent of women and girls with </w:t>
      </w:r>
      <w:proofErr w:type="gramStart"/>
      <w:r w:rsidRPr="00D11C3A">
        <w:rPr>
          <w:lang w:val="en-US"/>
        </w:rPr>
        <w:t>disabilities;</w:t>
      </w:r>
      <w:proofErr w:type="gramEnd"/>
      <w:r w:rsidRPr="00D11C3A">
        <w:rPr>
          <w:lang w:val="en-US"/>
        </w:rPr>
        <w:t xml:space="preserve"> </w:t>
      </w:r>
    </w:p>
    <w:p w14:paraId="53B6C972" w14:textId="5A17F96A" w:rsidR="002F1DD1" w:rsidRPr="00D11C3A" w:rsidRDefault="002F1DD1" w:rsidP="00447BAE">
      <w:pPr>
        <w:pStyle w:val="SingleTxtG"/>
        <w:tabs>
          <w:tab w:val="left" w:pos="1701"/>
          <w:tab w:val="left" w:pos="2268"/>
        </w:tabs>
        <w:rPr>
          <w:lang w:val="en-US"/>
        </w:rPr>
      </w:pPr>
      <w:r>
        <w:rPr>
          <w:lang w:val="en-US"/>
        </w:rPr>
        <w:tab/>
        <w:t>(</w:t>
      </w:r>
      <w:r w:rsidRPr="00D11C3A">
        <w:rPr>
          <w:lang w:val="en-US"/>
        </w:rPr>
        <w:t>b)</w:t>
      </w:r>
      <w:r w:rsidRPr="00D11C3A">
        <w:rPr>
          <w:lang w:val="en-US"/>
        </w:rPr>
        <w:tab/>
      </w:r>
      <w:r>
        <w:rPr>
          <w:lang w:val="en-US"/>
        </w:rPr>
        <w:t>That d</w:t>
      </w:r>
      <w:r w:rsidRPr="00D11C3A">
        <w:rPr>
          <w:lang w:val="en-US"/>
        </w:rPr>
        <w:t xml:space="preserve">espite Finland’s leadership role in the adoption of the Human Rights Council resolution, “Combating Discrimination, Violence, and Harmful Practices against Intersex Persons”, </w:t>
      </w:r>
      <w:r>
        <w:rPr>
          <w:lang w:val="en-US"/>
        </w:rPr>
        <w:t xml:space="preserve">there are insufficient </w:t>
      </w:r>
      <w:r w:rsidRPr="00D11C3A">
        <w:rPr>
          <w:lang w:val="en-US"/>
        </w:rPr>
        <w:t>measures to protect intersex children from unnecessary and deferable medical interventions.</w:t>
      </w:r>
    </w:p>
    <w:p w14:paraId="265B075D" w14:textId="25C274A4" w:rsidR="002F1DD1" w:rsidRPr="00C34349" w:rsidRDefault="003937C6" w:rsidP="00A1442A">
      <w:pPr>
        <w:pStyle w:val="SingleTxtG"/>
        <w:numPr>
          <w:ilvl w:val="0"/>
          <w:numId w:val="8"/>
        </w:numPr>
        <w:tabs>
          <w:tab w:val="left" w:pos="1701"/>
        </w:tabs>
        <w:ind w:left="1134" w:firstLine="0"/>
        <w:rPr>
          <w:b/>
          <w:bCs/>
          <w:lang w:val="en-US"/>
        </w:rPr>
      </w:pPr>
      <w:r>
        <w:rPr>
          <w:b/>
          <w:bCs/>
          <w:lang w:val="en-US"/>
        </w:rPr>
        <w:tab/>
      </w:r>
      <w:r w:rsidR="002F1DD1" w:rsidRPr="002B587C">
        <w:rPr>
          <w:b/>
          <w:bCs/>
          <w:lang w:val="en-US"/>
        </w:rPr>
        <w:t xml:space="preserve">The Committee recommends that the State Party, in close consultation and active involvement of persons with disabilities, including women and girls with </w:t>
      </w:r>
      <w:r w:rsidR="002F1DD1" w:rsidRPr="00C34349">
        <w:rPr>
          <w:b/>
          <w:bCs/>
          <w:lang w:val="en-US"/>
        </w:rPr>
        <w:t>disabilities and intersex persons through their representative organisations:</w:t>
      </w:r>
    </w:p>
    <w:p w14:paraId="0D36324F" w14:textId="1976791F" w:rsidR="002F1DD1" w:rsidRPr="00C34349" w:rsidRDefault="002F1DD1" w:rsidP="00447BAE">
      <w:pPr>
        <w:pStyle w:val="SingleTxtG"/>
        <w:tabs>
          <w:tab w:val="left" w:pos="1701"/>
          <w:tab w:val="left" w:pos="2268"/>
        </w:tabs>
        <w:rPr>
          <w:b/>
          <w:bCs/>
          <w:lang w:val="en-US"/>
        </w:rPr>
      </w:pPr>
      <w:r w:rsidRPr="00C34349">
        <w:rPr>
          <w:b/>
          <w:bCs/>
          <w:lang w:val="en-US"/>
        </w:rPr>
        <w:tab/>
        <w:t>(a)</w:t>
      </w:r>
      <w:r w:rsidRPr="00C34349">
        <w:rPr>
          <w:b/>
          <w:bCs/>
          <w:lang w:val="en-US"/>
        </w:rPr>
        <w:tab/>
        <w:t xml:space="preserve">Repeal section 2 of Act No. 283/1970 on Sterilisation, and take all legislative, policy and administrative measures to prohibit sterilisation, abortion and contraception without the free and informed personal consent of </w:t>
      </w:r>
      <w:proofErr w:type="gramStart"/>
      <w:r w:rsidRPr="00C34349">
        <w:rPr>
          <w:b/>
          <w:bCs/>
          <w:lang w:val="en-US"/>
        </w:rPr>
        <w:t>persons</w:t>
      </w:r>
      <w:proofErr w:type="gramEnd"/>
      <w:r w:rsidRPr="00C34349">
        <w:rPr>
          <w:b/>
          <w:bCs/>
          <w:lang w:val="en-US"/>
        </w:rPr>
        <w:t xml:space="preserve"> with disabilities and to provide effective remedies for victims of forced </w:t>
      </w:r>
      <w:proofErr w:type="spellStart"/>
      <w:r w:rsidRPr="00C34349">
        <w:rPr>
          <w:b/>
          <w:bCs/>
          <w:lang w:val="en-US"/>
        </w:rPr>
        <w:t>sterilisation</w:t>
      </w:r>
      <w:proofErr w:type="spellEnd"/>
      <w:r w:rsidRPr="00C34349">
        <w:rPr>
          <w:b/>
          <w:bCs/>
          <w:lang w:val="en-US"/>
        </w:rPr>
        <w:t xml:space="preserve">, abortion and </w:t>
      </w:r>
      <w:proofErr w:type="gramStart"/>
      <w:r w:rsidRPr="00C34349">
        <w:rPr>
          <w:b/>
          <w:bCs/>
          <w:lang w:val="en-US"/>
        </w:rPr>
        <w:t>contraception;</w:t>
      </w:r>
      <w:proofErr w:type="gramEnd"/>
    </w:p>
    <w:p w14:paraId="7334CB06" w14:textId="71116304" w:rsidR="002F1DD1" w:rsidRPr="00D11C3A" w:rsidRDefault="002F1DD1" w:rsidP="00447BAE">
      <w:pPr>
        <w:pStyle w:val="SingleTxtG"/>
        <w:tabs>
          <w:tab w:val="left" w:pos="1701"/>
          <w:tab w:val="left" w:pos="2268"/>
        </w:tabs>
        <w:rPr>
          <w:lang w:val="en-US"/>
        </w:rPr>
      </w:pPr>
      <w:r w:rsidRPr="00C34349">
        <w:rPr>
          <w:b/>
          <w:bCs/>
          <w:lang w:val="en-US"/>
        </w:rPr>
        <w:tab/>
        <w:t>(b)</w:t>
      </w:r>
      <w:r w:rsidRPr="00C34349">
        <w:rPr>
          <w:b/>
          <w:bCs/>
          <w:lang w:val="en-US"/>
        </w:rPr>
        <w:tab/>
        <w:t>Adopt</w:t>
      </w:r>
      <w:r w:rsidRPr="002B587C">
        <w:rPr>
          <w:b/>
          <w:bCs/>
          <w:lang w:val="en-US"/>
        </w:rPr>
        <w:t xml:space="preserve"> and implement a legislative and policy framework to explicitly prohibit the performance of medically unnecessary and deferable interventions, including surgical, hormonal or other medical procedures on intersex minors, and provide criminal, civil and administrative remedies, healthcare and psychosocial support for intersex persons who have been subjected to intersex genital mutilation.</w:t>
      </w:r>
    </w:p>
    <w:p w14:paraId="4B5DAC93" w14:textId="323F7B1D" w:rsidR="002F1DD1" w:rsidRPr="00D11C3A" w:rsidRDefault="00C34349" w:rsidP="00C34349">
      <w:pPr>
        <w:pStyle w:val="H23G"/>
        <w:rPr>
          <w:lang w:val="en-US"/>
        </w:rPr>
      </w:pPr>
      <w:r>
        <w:rPr>
          <w:lang w:val="en-US"/>
        </w:rPr>
        <w:tab/>
      </w:r>
      <w:r>
        <w:rPr>
          <w:lang w:val="en-US"/>
        </w:rPr>
        <w:tab/>
      </w:r>
      <w:r w:rsidR="002F1DD1" w:rsidRPr="00D11C3A">
        <w:rPr>
          <w:lang w:val="en-US"/>
        </w:rPr>
        <w:t>Liberty of movement and nationality</w:t>
      </w:r>
      <w:r w:rsidR="002F1DD1">
        <w:rPr>
          <w:lang w:val="en-US"/>
        </w:rPr>
        <w:t xml:space="preserve"> (art. 18)</w:t>
      </w:r>
    </w:p>
    <w:p w14:paraId="4DFD5631" w14:textId="01EE4D1A" w:rsidR="002F1DD1" w:rsidRPr="007B3419" w:rsidRDefault="00C34349" w:rsidP="00A1442A">
      <w:pPr>
        <w:pStyle w:val="SingleTxtG"/>
        <w:numPr>
          <w:ilvl w:val="0"/>
          <w:numId w:val="8"/>
        </w:numPr>
        <w:tabs>
          <w:tab w:val="left" w:pos="1701"/>
        </w:tabs>
        <w:ind w:left="1134" w:firstLine="0"/>
        <w:rPr>
          <w:lang w:val="en-US"/>
        </w:rPr>
      </w:pPr>
      <w:r>
        <w:rPr>
          <w:lang w:val="en-US"/>
        </w:rPr>
        <w:tab/>
      </w:r>
      <w:r w:rsidR="002F1DD1" w:rsidRPr="004D1BEE">
        <w:rPr>
          <w:lang w:val="en-US"/>
        </w:rPr>
        <w:t xml:space="preserve">The Committee notes with concern the State Party’s </w:t>
      </w:r>
      <w:r w:rsidR="002F1DD1">
        <w:rPr>
          <w:lang w:val="en-US"/>
        </w:rPr>
        <w:t>p</w:t>
      </w:r>
      <w:r w:rsidR="002F1DD1" w:rsidRPr="004D1BEE">
        <w:rPr>
          <w:lang w:val="en-US"/>
        </w:rPr>
        <w:t xml:space="preserve">lans to restrict health care access for irregular or undocumented migrants, including those with disabilities, to urgent healthcare, limiting access to assistive devices, rehabilitation and disability-related support.  </w:t>
      </w:r>
    </w:p>
    <w:p w14:paraId="622FD555" w14:textId="57A62398" w:rsidR="002F1DD1" w:rsidRPr="00D11C3A" w:rsidRDefault="00C34349" w:rsidP="00A1442A">
      <w:pPr>
        <w:pStyle w:val="SingleTxtG"/>
        <w:numPr>
          <w:ilvl w:val="0"/>
          <w:numId w:val="8"/>
        </w:numPr>
        <w:tabs>
          <w:tab w:val="left" w:pos="1701"/>
        </w:tabs>
        <w:ind w:left="1134" w:firstLine="0"/>
        <w:rPr>
          <w:lang w:val="en-US"/>
        </w:rPr>
      </w:pPr>
      <w:r>
        <w:rPr>
          <w:b/>
          <w:bCs/>
          <w:lang w:val="en-US"/>
        </w:rPr>
        <w:tab/>
      </w:r>
      <w:r w:rsidR="007B3419" w:rsidRPr="002B587C">
        <w:rPr>
          <w:b/>
          <w:bCs/>
          <w:lang w:val="en-US"/>
        </w:rPr>
        <w:t>The Committee recommends that the State Party</w:t>
      </w:r>
      <w:r w:rsidR="007B3419" w:rsidDel="007B3419">
        <w:rPr>
          <w:b/>
          <w:bCs/>
          <w:lang w:val="en-US"/>
        </w:rPr>
        <w:t xml:space="preserve"> </w:t>
      </w:r>
      <w:r w:rsidR="007B3419">
        <w:rPr>
          <w:b/>
          <w:bCs/>
          <w:lang w:val="en-US"/>
        </w:rPr>
        <w:t>wi</w:t>
      </w:r>
      <w:r w:rsidR="002F1DD1">
        <w:rPr>
          <w:b/>
          <w:bCs/>
          <w:lang w:val="en-US"/>
        </w:rPr>
        <w:t>thdraw and reconsider proposals before Parliament to restrict</w:t>
      </w:r>
      <w:r w:rsidR="002F1DD1" w:rsidRPr="002B587C">
        <w:rPr>
          <w:b/>
          <w:bCs/>
          <w:lang w:val="en-US"/>
        </w:rPr>
        <w:t xml:space="preserve"> health care access for irregular or undocumented migrants with disabilities to urgent health care, and ensure access to </w:t>
      </w:r>
      <w:r w:rsidR="002F1DD1" w:rsidRPr="002B587C">
        <w:rPr>
          <w:b/>
          <w:bCs/>
          <w:lang w:val="en-US"/>
        </w:rPr>
        <w:lastRenderedPageBreak/>
        <w:t>non-urgent health care, including assistive devices, rehabilitation and disability-related support</w:t>
      </w:r>
      <w:r w:rsidR="007B3419">
        <w:rPr>
          <w:b/>
          <w:bCs/>
          <w:lang w:val="en-US"/>
        </w:rPr>
        <w:t>.</w:t>
      </w:r>
    </w:p>
    <w:p w14:paraId="6017F71E" w14:textId="02E05D15" w:rsidR="002F1DD1" w:rsidRPr="00D11C3A" w:rsidRDefault="00C34349" w:rsidP="00C34349">
      <w:pPr>
        <w:pStyle w:val="H23G"/>
        <w:rPr>
          <w:lang w:val="en-US"/>
        </w:rPr>
      </w:pPr>
      <w:r>
        <w:rPr>
          <w:lang w:val="en-US"/>
        </w:rPr>
        <w:tab/>
      </w:r>
      <w:r>
        <w:rPr>
          <w:lang w:val="en-US"/>
        </w:rPr>
        <w:tab/>
      </w:r>
      <w:r w:rsidR="002F1DD1" w:rsidRPr="00D11C3A">
        <w:rPr>
          <w:lang w:val="en-US"/>
        </w:rPr>
        <w:t>Living independently and being included in the community</w:t>
      </w:r>
      <w:r w:rsidR="002F1DD1">
        <w:rPr>
          <w:lang w:val="en-US"/>
        </w:rPr>
        <w:t xml:space="preserve"> (art. 19)</w:t>
      </w:r>
    </w:p>
    <w:p w14:paraId="1270208E" w14:textId="4058A560" w:rsidR="002F1DD1" w:rsidRPr="00D11C3A" w:rsidRDefault="00C34349" w:rsidP="00A1442A">
      <w:pPr>
        <w:pStyle w:val="SingleTxtG"/>
        <w:numPr>
          <w:ilvl w:val="0"/>
          <w:numId w:val="8"/>
        </w:numPr>
        <w:tabs>
          <w:tab w:val="left" w:pos="1701"/>
        </w:tabs>
        <w:ind w:left="1134" w:firstLine="0"/>
        <w:rPr>
          <w:lang w:val="en-US"/>
        </w:rPr>
      </w:pPr>
      <w:r>
        <w:rPr>
          <w:lang w:val="en-US"/>
        </w:rPr>
        <w:tab/>
      </w:r>
      <w:r w:rsidR="002F1DD1" w:rsidRPr="00D11C3A">
        <w:rPr>
          <w:lang w:val="en-US"/>
        </w:rPr>
        <w:t>The Committee notes with concern:</w:t>
      </w:r>
    </w:p>
    <w:p w14:paraId="22725093" w14:textId="673C7E7E" w:rsidR="002F1DD1" w:rsidRPr="00D11C3A" w:rsidRDefault="002F1DD1" w:rsidP="00412950">
      <w:pPr>
        <w:pStyle w:val="SingleTxtG"/>
        <w:tabs>
          <w:tab w:val="left" w:pos="1701"/>
          <w:tab w:val="left" w:pos="2268"/>
        </w:tabs>
        <w:rPr>
          <w:lang w:val="en-US"/>
        </w:rPr>
      </w:pPr>
      <w:r>
        <w:rPr>
          <w:lang w:val="en-US"/>
        </w:rPr>
        <w:tab/>
      </w:r>
      <w:r w:rsidRPr="00D11C3A">
        <w:rPr>
          <w:lang w:val="en-US"/>
        </w:rPr>
        <w:t>(a)</w:t>
      </w:r>
      <w:r w:rsidRPr="00D11C3A">
        <w:rPr>
          <w:lang w:val="en-US"/>
        </w:rPr>
        <w:tab/>
        <w:t>Insufficient measures</w:t>
      </w:r>
      <w:r>
        <w:rPr>
          <w:lang w:val="en-US"/>
        </w:rPr>
        <w:t xml:space="preserve"> </w:t>
      </w:r>
      <w:r w:rsidRPr="00D11C3A">
        <w:rPr>
          <w:lang w:val="en-US"/>
        </w:rPr>
        <w:t xml:space="preserve">to prevent institutionalisation of persons with disabilities, including children and older persons with disabilities, </w:t>
      </w:r>
      <w:r>
        <w:rPr>
          <w:lang w:val="en-US"/>
        </w:rPr>
        <w:t xml:space="preserve">due to inaccessible </w:t>
      </w:r>
      <w:r w:rsidRPr="00D11C3A">
        <w:rPr>
          <w:lang w:val="en-US"/>
        </w:rPr>
        <w:t xml:space="preserve">housing </w:t>
      </w:r>
      <w:r>
        <w:rPr>
          <w:lang w:val="en-US"/>
        </w:rPr>
        <w:t xml:space="preserve">in the community, restrictions on personal assistance, inequity across welfare services counties and between the </w:t>
      </w:r>
      <w:proofErr w:type="spellStart"/>
      <w:r>
        <w:rPr>
          <w:lang w:val="en-US"/>
        </w:rPr>
        <w:t>Disabiltiy</w:t>
      </w:r>
      <w:proofErr w:type="spellEnd"/>
      <w:r>
        <w:rPr>
          <w:lang w:val="en-US"/>
        </w:rPr>
        <w:t xml:space="preserve"> </w:t>
      </w:r>
      <w:r w:rsidR="001767E7">
        <w:rPr>
          <w:lang w:val="en-US"/>
        </w:rPr>
        <w:t>Services</w:t>
      </w:r>
      <w:r>
        <w:rPr>
          <w:lang w:val="en-US"/>
        </w:rPr>
        <w:t xml:space="preserve"> Act and the Social Welfare </w:t>
      </w:r>
      <w:proofErr w:type="gramStart"/>
      <w:r>
        <w:rPr>
          <w:lang w:val="en-US"/>
        </w:rPr>
        <w:t>Act;</w:t>
      </w:r>
      <w:proofErr w:type="gramEnd"/>
    </w:p>
    <w:p w14:paraId="1689D8F8" w14:textId="3D1B9C00" w:rsidR="002F1DD1" w:rsidRDefault="002F1DD1" w:rsidP="00412950">
      <w:pPr>
        <w:pStyle w:val="SingleTxtG"/>
        <w:tabs>
          <w:tab w:val="left" w:pos="1701"/>
          <w:tab w:val="left" w:pos="2268"/>
        </w:tabs>
        <w:rPr>
          <w:lang w:val="en-US"/>
        </w:rPr>
      </w:pPr>
      <w:r>
        <w:rPr>
          <w:lang w:val="en-US"/>
        </w:rPr>
        <w:tab/>
      </w:r>
      <w:r w:rsidRPr="00D11C3A">
        <w:rPr>
          <w:lang w:val="en-US"/>
        </w:rPr>
        <w:t>(</w:t>
      </w:r>
      <w:r w:rsidR="00372281">
        <w:rPr>
          <w:lang w:val="en-US"/>
        </w:rPr>
        <w:t>b</w:t>
      </w:r>
      <w:r w:rsidRPr="00D11C3A">
        <w:rPr>
          <w:lang w:val="en-US"/>
        </w:rPr>
        <w:t>)</w:t>
      </w:r>
      <w:r w:rsidRPr="00D11C3A">
        <w:rPr>
          <w:lang w:val="en-US"/>
        </w:rPr>
        <w:tab/>
      </w:r>
      <w:r>
        <w:rPr>
          <w:rFonts w:cstheme="minorHAnsi"/>
          <w:sz w:val="22"/>
          <w:szCs w:val="22"/>
          <w:lang w:val="en-US"/>
        </w:rPr>
        <w:t>T</w:t>
      </w:r>
      <w:r w:rsidRPr="00C872A9">
        <w:rPr>
          <w:rFonts w:cstheme="minorHAnsi"/>
          <w:sz w:val="22"/>
          <w:szCs w:val="22"/>
          <w:lang w:val="en-US"/>
        </w:rPr>
        <w:t>he lack of Swedish language social services and accessible housing options for people with disabilities from the Åland islands</w:t>
      </w:r>
      <w:r>
        <w:rPr>
          <w:rFonts w:cstheme="minorHAnsi"/>
          <w:sz w:val="22"/>
          <w:szCs w:val="22"/>
          <w:lang w:val="en-US"/>
        </w:rPr>
        <w:t xml:space="preserve"> resulting in relocation to services in Sweden and unclear jurisdictional responsibilities for financing, care, social insurance and oversight and monitoring. </w:t>
      </w:r>
    </w:p>
    <w:p w14:paraId="41555319" w14:textId="7EFED153" w:rsidR="002F1DD1" w:rsidRPr="002B587C" w:rsidRDefault="00DE44D3" w:rsidP="00A1442A">
      <w:pPr>
        <w:pStyle w:val="SingleTxtG"/>
        <w:numPr>
          <w:ilvl w:val="0"/>
          <w:numId w:val="8"/>
        </w:numPr>
        <w:tabs>
          <w:tab w:val="left" w:pos="1701"/>
        </w:tabs>
        <w:ind w:left="1134" w:firstLine="0"/>
        <w:rPr>
          <w:b/>
          <w:bCs/>
          <w:lang w:val="en-US"/>
        </w:rPr>
      </w:pPr>
      <w:r>
        <w:rPr>
          <w:b/>
          <w:bCs/>
          <w:lang w:val="en-US"/>
        </w:rPr>
        <w:tab/>
      </w:r>
      <w:r w:rsidR="002F1DD1" w:rsidRPr="002B587C">
        <w:rPr>
          <w:b/>
          <w:bCs/>
          <w:lang w:val="en-US"/>
        </w:rPr>
        <w:t>Recalling its general comment No. 5 (2017) on living independently and being included in the community, its guidelines on deinstitutionalization, including in emergencies, the report of the Special Rapporteur on the rights of persons with disabilities on the transformation of services for persons with disabilities, the Committee recommends that the State Party, in close consultation and active involvement of persons with disabilities through their representative organisations:</w:t>
      </w:r>
    </w:p>
    <w:p w14:paraId="0214B219" w14:textId="72186961" w:rsidR="00A27BB8" w:rsidRPr="00DE44D3" w:rsidRDefault="002F1DD1" w:rsidP="00412950">
      <w:pPr>
        <w:pStyle w:val="SingleTxtG"/>
        <w:tabs>
          <w:tab w:val="left" w:pos="1701"/>
          <w:tab w:val="left" w:pos="2268"/>
        </w:tabs>
        <w:rPr>
          <w:b/>
          <w:bCs/>
          <w:lang w:val="en-US"/>
        </w:rPr>
      </w:pPr>
      <w:r w:rsidRPr="00DE44D3">
        <w:rPr>
          <w:b/>
          <w:bCs/>
          <w:lang w:val="en-US"/>
        </w:rPr>
        <w:tab/>
        <w:t>(a)</w:t>
      </w:r>
      <w:r w:rsidRPr="00DE44D3">
        <w:rPr>
          <w:b/>
          <w:bCs/>
          <w:lang w:val="en-US"/>
        </w:rPr>
        <w:tab/>
        <w:t xml:space="preserve">Implement a coordinated </w:t>
      </w:r>
      <w:proofErr w:type="spellStart"/>
      <w:r w:rsidRPr="00DE44D3">
        <w:rPr>
          <w:b/>
          <w:bCs/>
          <w:lang w:val="en-US"/>
        </w:rPr>
        <w:t>deinstitutionalisation</w:t>
      </w:r>
      <w:proofErr w:type="spellEnd"/>
      <w:r w:rsidRPr="00DE44D3">
        <w:rPr>
          <w:b/>
          <w:bCs/>
          <w:lang w:val="en-US"/>
        </w:rPr>
        <w:t xml:space="preserve"> strategy across all its territories, with timelines and financial resources, and applicable across all institutional settings, such as nursing homes, group homes, residential facilities and psychiatric </w:t>
      </w:r>
      <w:proofErr w:type="gramStart"/>
      <w:r w:rsidRPr="00DE44D3">
        <w:rPr>
          <w:b/>
          <w:bCs/>
          <w:lang w:val="en-US"/>
        </w:rPr>
        <w:t>institutions;</w:t>
      </w:r>
      <w:proofErr w:type="gramEnd"/>
      <w:r w:rsidRPr="00DE44D3">
        <w:rPr>
          <w:b/>
          <w:bCs/>
          <w:lang w:val="en-US"/>
        </w:rPr>
        <w:t xml:space="preserve"> </w:t>
      </w:r>
      <w:r w:rsidRPr="00DE44D3">
        <w:rPr>
          <w:b/>
          <w:bCs/>
          <w:lang w:val="en-US"/>
        </w:rPr>
        <w:tab/>
      </w:r>
      <w:r w:rsidRPr="00DE44D3">
        <w:rPr>
          <w:b/>
          <w:bCs/>
          <w:lang w:val="en-US"/>
        </w:rPr>
        <w:tab/>
      </w:r>
    </w:p>
    <w:p w14:paraId="0161B7FC" w14:textId="4EFD9A61" w:rsidR="002F1DD1" w:rsidRPr="00DE44D3" w:rsidRDefault="00DE44D3" w:rsidP="00412950">
      <w:pPr>
        <w:pStyle w:val="SingleTxtG"/>
        <w:tabs>
          <w:tab w:val="left" w:pos="1701"/>
          <w:tab w:val="left" w:pos="2268"/>
        </w:tabs>
        <w:rPr>
          <w:b/>
          <w:bCs/>
          <w:lang w:val="en-US"/>
        </w:rPr>
      </w:pPr>
      <w:r w:rsidRPr="00DE44D3">
        <w:rPr>
          <w:b/>
          <w:bCs/>
          <w:lang w:val="en-US"/>
        </w:rPr>
        <w:tab/>
      </w:r>
      <w:r w:rsidR="002F1DD1" w:rsidRPr="00DE44D3">
        <w:rPr>
          <w:b/>
          <w:bCs/>
          <w:lang w:val="en-US"/>
        </w:rPr>
        <w:t>(b)</w:t>
      </w:r>
      <w:r w:rsidR="002F1DD1" w:rsidRPr="00DE44D3">
        <w:rPr>
          <w:b/>
          <w:bCs/>
          <w:lang w:val="en-US"/>
        </w:rPr>
        <w:tab/>
        <w:t>Develop a nationally consistent, rights-based legislative and policy framework for the provision of community-based supports and services, including accessible housing, home support and personal assistance that respects self-direction and individual control and does not impose age limitations, service fees or waitlists, and ensures equity across welfare services counties and between the Disability Services Act and the Social Welfare Act;</w:t>
      </w:r>
    </w:p>
    <w:p w14:paraId="1CDBE01E" w14:textId="352B08CE" w:rsidR="002F1DD1" w:rsidRPr="00D11C3A" w:rsidRDefault="002F1DD1" w:rsidP="00412950">
      <w:pPr>
        <w:pStyle w:val="SingleTxtG"/>
        <w:tabs>
          <w:tab w:val="left" w:pos="1701"/>
          <w:tab w:val="left" w:pos="2268"/>
        </w:tabs>
        <w:rPr>
          <w:lang w:val="en-US"/>
        </w:rPr>
      </w:pPr>
      <w:r w:rsidRPr="00DE44D3">
        <w:rPr>
          <w:b/>
          <w:bCs/>
          <w:lang w:val="en-US"/>
        </w:rPr>
        <w:tab/>
        <w:t>(c)</w:t>
      </w:r>
      <w:r w:rsidRPr="00DE44D3">
        <w:rPr>
          <w:b/>
          <w:bCs/>
          <w:lang w:val="en-US"/>
        </w:rPr>
        <w:tab/>
        <w:t>Urgently</w:t>
      </w:r>
      <w:r w:rsidRPr="002B587C">
        <w:rPr>
          <w:b/>
          <w:bCs/>
          <w:lang w:val="en-US"/>
        </w:rPr>
        <w:t xml:space="preserve"> invest in Swedish language social services and accessible housing options to foster the cultural and linguistic identity of Åland persons with disabilities, to end the need to seek services in mainland Finland or to be relocated to services in Sweden, and </w:t>
      </w:r>
      <w:r>
        <w:rPr>
          <w:b/>
          <w:bCs/>
          <w:lang w:val="en-US"/>
        </w:rPr>
        <w:t xml:space="preserve">resolve the jurisdictional responsibilities for financing, care, social insurance, oversight and monitoring. </w:t>
      </w:r>
    </w:p>
    <w:p w14:paraId="2472FDE3" w14:textId="7CC5CD76" w:rsidR="00022B35" w:rsidRPr="00C3631A" w:rsidRDefault="00DE44D3" w:rsidP="00DE44D3">
      <w:pPr>
        <w:pStyle w:val="H23G"/>
        <w:rPr>
          <w:lang w:val="en-US"/>
        </w:rPr>
      </w:pPr>
      <w:bookmarkStart w:id="1" w:name="_Hlk206699473"/>
      <w:r>
        <w:rPr>
          <w:lang w:val="en-US"/>
        </w:rPr>
        <w:tab/>
      </w:r>
      <w:r>
        <w:rPr>
          <w:lang w:val="en-US"/>
        </w:rPr>
        <w:tab/>
      </w:r>
      <w:r w:rsidR="00022B35" w:rsidRPr="00C3631A">
        <w:rPr>
          <w:lang w:val="en-US"/>
        </w:rPr>
        <w:t>Personal Mobility (</w:t>
      </w:r>
      <w:r w:rsidR="00022B35">
        <w:rPr>
          <w:lang w:val="en-US"/>
        </w:rPr>
        <w:t>a</w:t>
      </w:r>
      <w:r w:rsidR="00022B35" w:rsidRPr="00C3631A">
        <w:rPr>
          <w:lang w:val="en-US"/>
        </w:rPr>
        <w:t>rt. 20)</w:t>
      </w:r>
    </w:p>
    <w:p w14:paraId="6A82AAD4" w14:textId="741D5AAB" w:rsidR="00022B35" w:rsidRPr="00C3631A" w:rsidRDefault="00DE44D3" w:rsidP="00A1442A">
      <w:pPr>
        <w:pStyle w:val="SingleTxtG"/>
        <w:numPr>
          <w:ilvl w:val="0"/>
          <w:numId w:val="8"/>
        </w:numPr>
        <w:tabs>
          <w:tab w:val="left" w:pos="1701"/>
        </w:tabs>
        <w:ind w:left="1134" w:firstLine="0"/>
        <w:rPr>
          <w:lang w:val="en-US"/>
        </w:rPr>
      </w:pPr>
      <w:r>
        <w:rPr>
          <w:lang w:val="en-US"/>
        </w:rPr>
        <w:tab/>
      </w:r>
      <w:r w:rsidR="00022B35" w:rsidRPr="00C3631A">
        <w:rPr>
          <w:lang w:val="en-US"/>
        </w:rPr>
        <w:t xml:space="preserve">The Committee is concerned </w:t>
      </w:r>
      <w:r w:rsidR="00DD0EFD">
        <w:rPr>
          <w:lang w:val="en-US"/>
        </w:rPr>
        <w:t>at</w:t>
      </w:r>
      <w:r w:rsidR="00022B35" w:rsidRPr="00C3631A">
        <w:rPr>
          <w:lang w:val="en-US"/>
        </w:rPr>
        <w:t>:</w:t>
      </w:r>
    </w:p>
    <w:p w14:paraId="31E07E27" w14:textId="258EA3C3" w:rsidR="00022B35" w:rsidRPr="00C3631A" w:rsidRDefault="000A50A1" w:rsidP="00412950">
      <w:pPr>
        <w:pStyle w:val="SingleTxtG"/>
        <w:tabs>
          <w:tab w:val="left" w:pos="1701"/>
          <w:tab w:val="left" w:pos="2268"/>
        </w:tabs>
        <w:rPr>
          <w:lang w:val="en-US"/>
        </w:rPr>
      </w:pPr>
      <w:r>
        <w:rPr>
          <w:lang w:val="en-US"/>
        </w:rPr>
        <w:tab/>
      </w:r>
      <w:r w:rsidR="00022B35">
        <w:rPr>
          <w:lang w:val="en-US"/>
        </w:rPr>
        <w:t>(</w:t>
      </w:r>
      <w:r w:rsidR="00022B35" w:rsidRPr="00C3631A">
        <w:rPr>
          <w:lang w:val="en-US"/>
        </w:rPr>
        <w:t>a)</w:t>
      </w:r>
      <w:r w:rsidR="00022B35">
        <w:rPr>
          <w:lang w:val="en-US"/>
        </w:rPr>
        <w:tab/>
      </w:r>
      <w:r w:rsidR="00426F5D">
        <w:rPr>
          <w:lang w:val="en-US"/>
        </w:rPr>
        <w:t xml:space="preserve">The insufficient availability of accessible </w:t>
      </w:r>
      <w:r w:rsidR="00426F5D" w:rsidRPr="00C3631A">
        <w:rPr>
          <w:lang w:val="en-US"/>
        </w:rPr>
        <w:t>public transport</w:t>
      </w:r>
      <w:r w:rsidR="004A5619">
        <w:rPr>
          <w:lang w:val="en-US"/>
        </w:rPr>
        <w:t xml:space="preserve"> and</w:t>
      </w:r>
      <w:r w:rsidR="00426F5D">
        <w:rPr>
          <w:lang w:val="en-US"/>
        </w:rPr>
        <w:t xml:space="preserve"> the </w:t>
      </w:r>
      <w:r w:rsidR="00426F5D" w:rsidRPr="00C3631A">
        <w:rPr>
          <w:lang w:val="en-US"/>
        </w:rPr>
        <w:t xml:space="preserve">discretionary criteria </w:t>
      </w:r>
      <w:r w:rsidR="00426F5D">
        <w:rPr>
          <w:lang w:val="en-US"/>
        </w:rPr>
        <w:t xml:space="preserve">from </w:t>
      </w:r>
      <w:r w:rsidR="00426F5D" w:rsidRPr="00C3631A">
        <w:rPr>
          <w:lang w:val="en-US"/>
        </w:rPr>
        <w:t>Social Welfare</w:t>
      </w:r>
      <w:r w:rsidR="00426F5D">
        <w:rPr>
          <w:lang w:val="en-US"/>
        </w:rPr>
        <w:t xml:space="preserve"> Counties for granting access to </w:t>
      </w:r>
      <w:r w:rsidR="009A6DAE">
        <w:rPr>
          <w:lang w:val="en-US"/>
        </w:rPr>
        <w:t>transport</w:t>
      </w:r>
      <w:r w:rsidR="00426F5D">
        <w:rPr>
          <w:lang w:val="en-US"/>
        </w:rPr>
        <w:t xml:space="preserve"> </w:t>
      </w:r>
      <w:proofErr w:type="gramStart"/>
      <w:r w:rsidR="00426F5D">
        <w:rPr>
          <w:lang w:val="en-US"/>
        </w:rPr>
        <w:t>services</w:t>
      </w:r>
      <w:r w:rsidR="00022B35">
        <w:rPr>
          <w:lang w:val="en-US"/>
        </w:rPr>
        <w:t>;</w:t>
      </w:r>
      <w:proofErr w:type="gramEnd"/>
    </w:p>
    <w:p w14:paraId="0C5470AB" w14:textId="6A1CDC95" w:rsidR="00022B35" w:rsidRPr="00C3631A" w:rsidRDefault="000A50A1" w:rsidP="00412950">
      <w:pPr>
        <w:pStyle w:val="SingleTxtG"/>
        <w:tabs>
          <w:tab w:val="left" w:pos="1701"/>
          <w:tab w:val="left" w:pos="2268"/>
        </w:tabs>
        <w:rPr>
          <w:lang w:val="en-US"/>
        </w:rPr>
      </w:pPr>
      <w:r>
        <w:rPr>
          <w:lang w:val="en-US"/>
        </w:rPr>
        <w:tab/>
      </w:r>
      <w:r w:rsidR="00022B35">
        <w:rPr>
          <w:lang w:val="en-US"/>
        </w:rPr>
        <w:t>(</w:t>
      </w:r>
      <w:r w:rsidR="00022B35" w:rsidRPr="00C3631A">
        <w:rPr>
          <w:lang w:val="en-US"/>
        </w:rPr>
        <w:t>b)</w:t>
      </w:r>
      <w:r w:rsidR="00022B35">
        <w:rPr>
          <w:lang w:val="en-US"/>
        </w:rPr>
        <w:tab/>
      </w:r>
      <w:r w:rsidR="00F05030">
        <w:rPr>
          <w:lang w:val="en-US"/>
        </w:rPr>
        <w:t xml:space="preserve">Restrictive </w:t>
      </w:r>
      <w:r w:rsidR="002936E9">
        <w:rPr>
          <w:lang w:val="en-US"/>
        </w:rPr>
        <w:t>amendments to criteria for accessing</w:t>
      </w:r>
      <w:r w:rsidR="002936E9" w:rsidRPr="00C3631A">
        <w:rPr>
          <w:lang w:val="en-US"/>
        </w:rPr>
        <w:t xml:space="preserve"> technical aids, </w:t>
      </w:r>
      <w:r w:rsidR="00F05030">
        <w:rPr>
          <w:lang w:val="en-US"/>
        </w:rPr>
        <w:t>and</w:t>
      </w:r>
      <w:r w:rsidR="002936E9">
        <w:rPr>
          <w:lang w:val="en-US"/>
        </w:rPr>
        <w:t xml:space="preserve"> </w:t>
      </w:r>
      <w:r w:rsidR="002F5334">
        <w:rPr>
          <w:lang w:val="en-US"/>
        </w:rPr>
        <w:t xml:space="preserve">cutbacks </w:t>
      </w:r>
      <w:r w:rsidR="002F5334" w:rsidRPr="00C3631A">
        <w:rPr>
          <w:lang w:val="en-US"/>
        </w:rPr>
        <w:t>on</w:t>
      </w:r>
      <w:r w:rsidR="002936E9" w:rsidRPr="00C3631A">
        <w:rPr>
          <w:lang w:val="en-US"/>
        </w:rPr>
        <w:t xml:space="preserve"> tax exemptions for the acquisition of vehicles </w:t>
      </w:r>
      <w:r w:rsidR="002936E9">
        <w:rPr>
          <w:lang w:val="en-US"/>
        </w:rPr>
        <w:t>and</w:t>
      </w:r>
      <w:r w:rsidR="002936E9" w:rsidRPr="00C3631A">
        <w:rPr>
          <w:lang w:val="en-US"/>
        </w:rPr>
        <w:t xml:space="preserve"> assistive technologies</w:t>
      </w:r>
      <w:r w:rsidR="008E5C4C">
        <w:rPr>
          <w:lang w:val="en-US"/>
        </w:rPr>
        <w:t>;</w:t>
      </w:r>
    </w:p>
    <w:p w14:paraId="1E730313" w14:textId="5C138A37" w:rsidR="00022B35" w:rsidRPr="00C3631A" w:rsidRDefault="00F423CA" w:rsidP="00A1442A">
      <w:pPr>
        <w:pStyle w:val="SingleTxtG"/>
        <w:numPr>
          <w:ilvl w:val="0"/>
          <w:numId w:val="8"/>
        </w:numPr>
        <w:tabs>
          <w:tab w:val="left" w:pos="1701"/>
        </w:tabs>
        <w:ind w:left="1134" w:firstLine="0"/>
        <w:rPr>
          <w:lang w:val="en-US"/>
        </w:rPr>
      </w:pPr>
      <w:r>
        <w:rPr>
          <w:b/>
          <w:bCs/>
          <w:lang w:val="en-US"/>
        </w:rPr>
        <w:tab/>
      </w:r>
      <w:r w:rsidR="00022B35" w:rsidRPr="00C3631A">
        <w:rPr>
          <w:b/>
          <w:bCs/>
          <w:lang w:val="en-US"/>
        </w:rPr>
        <w:t>The Committee recommends that the State party:</w:t>
      </w:r>
    </w:p>
    <w:p w14:paraId="3D49B729" w14:textId="6C14578E" w:rsidR="00022B35" w:rsidRPr="00F423CA" w:rsidRDefault="000A50A1" w:rsidP="00412950">
      <w:pPr>
        <w:pStyle w:val="SingleTxtG"/>
        <w:tabs>
          <w:tab w:val="left" w:pos="1701"/>
          <w:tab w:val="left" w:pos="2268"/>
        </w:tabs>
        <w:rPr>
          <w:b/>
          <w:bCs/>
          <w:lang w:val="en-US"/>
        </w:rPr>
      </w:pPr>
      <w:r w:rsidRPr="00F423CA">
        <w:rPr>
          <w:b/>
          <w:bCs/>
          <w:lang w:val="en-US"/>
        </w:rPr>
        <w:tab/>
      </w:r>
      <w:r w:rsidR="00022B35" w:rsidRPr="00F423CA">
        <w:rPr>
          <w:b/>
          <w:bCs/>
          <w:lang w:val="en-US"/>
        </w:rPr>
        <w:t>(a)</w:t>
      </w:r>
      <w:r w:rsidR="00022B35" w:rsidRPr="00F423CA">
        <w:rPr>
          <w:b/>
          <w:bCs/>
          <w:lang w:val="en-US"/>
        </w:rPr>
        <w:tab/>
        <w:t>Ensure availability of accessible public transport and private and/or shared complementary transport options throughout the territory</w:t>
      </w:r>
      <w:r w:rsidR="006E77C7" w:rsidRPr="00F423CA">
        <w:rPr>
          <w:b/>
          <w:bCs/>
          <w:lang w:val="en-US"/>
        </w:rPr>
        <w:t>, and</w:t>
      </w:r>
      <w:r w:rsidR="00022B35" w:rsidRPr="00F423CA">
        <w:rPr>
          <w:b/>
          <w:bCs/>
          <w:lang w:val="en-US"/>
        </w:rPr>
        <w:t xml:space="preserve"> establish </w:t>
      </w:r>
      <w:r w:rsidR="006E77C7" w:rsidRPr="00F423CA">
        <w:rPr>
          <w:b/>
          <w:bCs/>
          <w:lang w:val="en-US"/>
        </w:rPr>
        <w:t xml:space="preserve">harmonized guidelines </w:t>
      </w:r>
      <w:r w:rsidR="00022B35" w:rsidRPr="00F423CA">
        <w:rPr>
          <w:b/>
          <w:bCs/>
          <w:lang w:val="en-US"/>
        </w:rPr>
        <w:t xml:space="preserve">across all Social Welfare Counties to ensure transparency and equity in access to mobility services for all persons with </w:t>
      </w:r>
      <w:proofErr w:type="gramStart"/>
      <w:r w:rsidR="00022B35" w:rsidRPr="00F423CA">
        <w:rPr>
          <w:b/>
          <w:bCs/>
          <w:lang w:val="en-US"/>
        </w:rPr>
        <w:t>disabilities;</w:t>
      </w:r>
      <w:proofErr w:type="gramEnd"/>
    </w:p>
    <w:p w14:paraId="50046FC4" w14:textId="0729DD1D" w:rsidR="00022B35" w:rsidRPr="00C3631A" w:rsidRDefault="000A50A1" w:rsidP="00412950">
      <w:pPr>
        <w:pStyle w:val="SingleTxtG"/>
        <w:tabs>
          <w:tab w:val="left" w:pos="1701"/>
          <w:tab w:val="left" w:pos="2268"/>
        </w:tabs>
        <w:rPr>
          <w:b/>
          <w:bCs/>
          <w:lang w:val="en-US"/>
        </w:rPr>
      </w:pPr>
      <w:r w:rsidRPr="00F423CA">
        <w:rPr>
          <w:b/>
          <w:bCs/>
          <w:lang w:val="en-US"/>
        </w:rPr>
        <w:tab/>
      </w:r>
      <w:r w:rsidR="00022B35" w:rsidRPr="00F423CA">
        <w:rPr>
          <w:b/>
          <w:bCs/>
          <w:lang w:val="en-US"/>
        </w:rPr>
        <w:t>(b)</w:t>
      </w:r>
      <w:r w:rsidR="00022B35" w:rsidRPr="00F423CA">
        <w:rPr>
          <w:b/>
          <w:bCs/>
          <w:lang w:val="en-US"/>
        </w:rPr>
        <w:tab/>
      </w:r>
      <w:r w:rsidR="00022B35" w:rsidRPr="00542805">
        <w:rPr>
          <w:b/>
          <w:bCs/>
          <w:lang w:val="en-US"/>
        </w:rPr>
        <w:t xml:space="preserve">Ensure </w:t>
      </w:r>
      <w:r w:rsidR="00022B35" w:rsidRPr="00C3631A">
        <w:rPr>
          <w:b/>
          <w:bCs/>
          <w:lang w:val="en-US"/>
        </w:rPr>
        <w:t xml:space="preserve">that </w:t>
      </w:r>
      <w:r w:rsidR="00022B35">
        <w:rPr>
          <w:b/>
          <w:bCs/>
          <w:lang w:val="en-US"/>
        </w:rPr>
        <w:t xml:space="preserve">budget cuts </w:t>
      </w:r>
      <w:r w:rsidR="00022B35" w:rsidRPr="00C3631A">
        <w:rPr>
          <w:b/>
          <w:bCs/>
          <w:lang w:val="en-US"/>
        </w:rPr>
        <w:t xml:space="preserve">do not </w:t>
      </w:r>
      <w:r w:rsidR="00022B35">
        <w:rPr>
          <w:b/>
          <w:bCs/>
          <w:lang w:val="en-US"/>
        </w:rPr>
        <w:t>infringe on</w:t>
      </w:r>
      <w:r w:rsidR="00022B35" w:rsidRPr="00C3631A">
        <w:rPr>
          <w:b/>
          <w:bCs/>
          <w:lang w:val="en-US"/>
        </w:rPr>
        <w:t xml:space="preserve"> the autonomy of persons with disabilities</w:t>
      </w:r>
      <w:r w:rsidR="00022B35">
        <w:rPr>
          <w:b/>
          <w:bCs/>
          <w:lang w:val="en-US"/>
        </w:rPr>
        <w:t xml:space="preserve">, </w:t>
      </w:r>
      <w:r w:rsidR="00022B35" w:rsidRPr="00C3631A">
        <w:rPr>
          <w:b/>
          <w:bCs/>
          <w:lang w:val="en-US"/>
        </w:rPr>
        <w:t>guarantee the provision of technical aids, including vehicles and assistive technologies, at affordable cost</w:t>
      </w:r>
      <w:r w:rsidR="00022B35">
        <w:rPr>
          <w:b/>
          <w:bCs/>
          <w:lang w:val="en-US"/>
        </w:rPr>
        <w:t xml:space="preserve">, </w:t>
      </w:r>
      <w:r w:rsidR="00022B35" w:rsidRPr="00C3631A">
        <w:rPr>
          <w:b/>
          <w:bCs/>
          <w:lang w:val="en-US"/>
        </w:rPr>
        <w:t>and eliminate bureaucratic barriers</w:t>
      </w:r>
      <w:r w:rsidR="006E77C7">
        <w:rPr>
          <w:b/>
          <w:bCs/>
          <w:lang w:val="en-US"/>
        </w:rPr>
        <w:t xml:space="preserve"> in access to technical aids.</w:t>
      </w:r>
    </w:p>
    <w:p w14:paraId="5540A42B" w14:textId="7D506479" w:rsidR="00022B35" w:rsidRPr="00C3631A" w:rsidRDefault="00F423CA" w:rsidP="00F423CA">
      <w:pPr>
        <w:pStyle w:val="H23G"/>
        <w:rPr>
          <w:lang w:val="en-US"/>
        </w:rPr>
      </w:pPr>
      <w:r>
        <w:rPr>
          <w:lang w:val="en-US"/>
        </w:rPr>
        <w:lastRenderedPageBreak/>
        <w:tab/>
      </w:r>
      <w:r>
        <w:rPr>
          <w:lang w:val="en-US"/>
        </w:rPr>
        <w:tab/>
      </w:r>
      <w:r w:rsidR="00022B35" w:rsidRPr="00C3631A">
        <w:rPr>
          <w:lang w:val="en-US"/>
        </w:rPr>
        <w:t>Freedom of Expression and Opinion and Access to Information (</w:t>
      </w:r>
      <w:r w:rsidR="00022B35">
        <w:rPr>
          <w:lang w:val="en-US"/>
        </w:rPr>
        <w:t>a</w:t>
      </w:r>
      <w:r w:rsidR="00022B35" w:rsidRPr="00C3631A">
        <w:rPr>
          <w:lang w:val="en-US"/>
        </w:rPr>
        <w:t>rt. 21)</w:t>
      </w:r>
    </w:p>
    <w:p w14:paraId="4E0718A3" w14:textId="76CD0983" w:rsidR="00192E89" w:rsidRPr="00C3631A" w:rsidRDefault="00F423CA" w:rsidP="00A1442A">
      <w:pPr>
        <w:pStyle w:val="SingleTxtG"/>
        <w:numPr>
          <w:ilvl w:val="0"/>
          <w:numId w:val="8"/>
        </w:numPr>
        <w:tabs>
          <w:tab w:val="left" w:pos="1701"/>
        </w:tabs>
        <w:ind w:left="1134" w:firstLine="0"/>
        <w:rPr>
          <w:lang w:val="en-US"/>
        </w:rPr>
      </w:pPr>
      <w:r>
        <w:rPr>
          <w:lang w:val="en-US"/>
        </w:rPr>
        <w:tab/>
      </w:r>
      <w:r w:rsidR="00022B35" w:rsidRPr="00C3631A">
        <w:rPr>
          <w:lang w:val="en-US"/>
        </w:rPr>
        <w:t xml:space="preserve">The Committee is concerned </w:t>
      </w:r>
      <w:r w:rsidR="000B70D4">
        <w:rPr>
          <w:lang w:val="en-US"/>
        </w:rPr>
        <w:t>at</w:t>
      </w:r>
      <w:r w:rsidR="00192E89">
        <w:rPr>
          <w:lang w:val="en-US"/>
        </w:rPr>
        <w:t xml:space="preserve"> p</w:t>
      </w:r>
      <w:r w:rsidR="000B70D4">
        <w:rPr>
          <w:lang w:val="en-US"/>
        </w:rPr>
        <w:t>ersistent</w:t>
      </w:r>
      <w:r w:rsidR="00022B35" w:rsidRPr="00C3631A">
        <w:rPr>
          <w:lang w:val="en-US"/>
        </w:rPr>
        <w:t xml:space="preserve"> barriers to </w:t>
      </w:r>
      <w:r w:rsidR="000B70D4">
        <w:rPr>
          <w:lang w:val="en-US"/>
        </w:rPr>
        <w:t>access to</w:t>
      </w:r>
      <w:r w:rsidR="000B70D4" w:rsidRPr="00C3631A">
        <w:rPr>
          <w:lang w:val="en-US"/>
        </w:rPr>
        <w:t xml:space="preserve"> </w:t>
      </w:r>
      <w:r w:rsidR="00022B35" w:rsidRPr="00C3631A">
        <w:rPr>
          <w:lang w:val="en-US"/>
        </w:rPr>
        <w:t xml:space="preserve">information for persons with disabilities, particularly deaf persons, deaf-blind persons, persons with intellectual </w:t>
      </w:r>
      <w:r w:rsidR="000839ED">
        <w:rPr>
          <w:lang w:val="en-US"/>
        </w:rPr>
        <w:t xml:space="preserve">and/or psychosocial </w:t>
      </w:r>
      <w:r w:rsidR="00022B35" w:rsidRPr="00C3631A">
        <w:rPr>
          <w:lang w:val="en-US"/>
        </w:rPr>
        <w:t xml:space="preserve">disabilities and </w:t>
      </w:r>
      <w:r w:rsidR="002E170E" w:rsidRPr="002E170E">
        <w:t>Sámi</w:t>
      </w:r>
      <w:r w:rsidR="002E170E" w:rsidRPr="003D5832">
        <w:t xml:space="preserve"> </w:t>
      </w:r>
      <w:r w:rsidR="00022B35" w:rsidRPr="00C3631A">
        <w:rPr>
          <w:lang w:val="en-US"/>
        </w:rPr>
        <w:t xml:space="preserve">persons with disabilities whose mother tongue is </w:t>
      </w:r>
      <w:r w:rsidR="00776C5A">
        <w:rPr>
          <w:lang w:val="en-US"/>
        </w:rPr>
        <w:t>Finland Swedish</w:t>
      </w:r>
      <w:r w:rsidR="007411DC">
        <w:rPr>
          <w:lang w:val="en-US"/>
        </w:rPr>
        <w:t xml:space="preserve">, </w:t>
      </w:r>
      <w:r w:rsidR="00E546BA">
        <w:rPr>
          <w:lang w:val="en-US"/>
        </w:rPr>
        <w:t xml:space="preserve">at the </w:t>
      </w:r>
      <w:r w:rsidR="00E546BA" w:rsidRPr="00C3631A">
        <w:rPr>
          <w:lang w:val="en-US"/>
        </w:rPr>
        <w:t>limited scope of public information service programming</w:t>
      </w:r>
      <w:r w:rsidR="00E546BA">
        <w:rPr>
          <w:lang w:val="en-US"/>
        </w:rPr>
        <w:t xml:space="preserve"> </w:t>
      </w:r>
      <w:r w:rsidR="0047140E">
        <w:rPr>
          <w:lang w:val="en-US"/>
        </w:rPr>
        <w:t>and</w:t>
      </w:r>
      <w:r w:rsidR="00095883">
        <w:rPr>
          <w:lang w:val="en-US"/>
        </w:rPr>
        <w:t xml:space="preserve"> at</w:t>
      </w:r>
      <w:r w:rsidR="007411DC">
        <w:rPr>
          <w:lang w:val="en-US"/>
        </w:rPr>
        <w:t xml:space="preserve"> the </w:t>
      </w:r>
      <w:r w:rsidR="007411DC" w:rsidRPr="00C3631A">
        <w:rPr>
          <w:lang w:val="en-US"/>
        </w:rPr>
        <w:t xml:space="preserve">low availability of </w:t>
      </w:r>
      <w:r w:rsidR="00776C5A">
        <w:rPr>
          <w:lang w:val="en-US"/>
        </w:rPr>
        <w:t xml:space="preserve">Finland Swedish </w:t>
      </w:r>
      <w:r w:rsidR="007411DC" w:rsidRPr="00C3631A">
        <w:rPr>
          <w:lang w:val="en-US"/>
        </w:rPr>
        <w:t>sign language interpreters</w:t>
      </w:r>
      <w:r w:rsidR="007411DC">
        <w:t>.</w:t>
      </w:r>
      <w:r w:rsidR="004F2511">
        <w:t xml:space="preserve"> </w:t>
      </w:r>
    </w:p>
    <w:p w14:paraId="07C21763" w14:textId="2287DB3B" w:rsidR="00192E89" w:rsidRPr="00192E89" w:rsidRDefault="00192E89" w:rsidP="00A1442A">
      <w:pPr>
        <w:pStyle w:val="SingleTxtG"/>
        <w:numPr>
          <w:ilvl w:val="0"/>
          <w:numId w:val="8"/>
        </w:numPr>
        <w:tabs>
          <w:tab w:val="left" w:pos="1701"/>
        </w:tabs>
        <w:ind w:left="1134" w:firstLine="0"/>
        <w:rPr>
          <w:b/>
          <w:bCs/>
          <w:lang w:val="en-US"/>
        </w:rPr>
      </w:pPr>
      <w:r w:rsidRPr="00192E89">
        <w:rPr>
          <w:b/>
          <w:bCs/>
          <w:lang w:val="en-US"/>
        </w:rPr>
        <w:tab/>
      </w:r>
      <w:r w:rsidR="00022B35" w:rsidRPr="00192E89">
        <w:rPr>
          <w:b/>
          <w:bCs/>
          <w:lang w:val="en-US"/>
        </w:rPr>
        <w:t>The Committee recommends that the State party, in close consultation and active involvement of persons with disabilities, through their representative organizations</w:t>
      </w:r>
      <w:r w:rsidRPr="00192E89">
        <w:rPr>
          <w:b/>
          <w:bCs/>
          <w:lang w:val="en-US"/>
        </w:rPr>
        <w:t xml:space="preserve"> e</w:t>
      </w:r>
      <w:r w:rsidR="00750445" w:rsidRPr="00192E89">
        <w:rPr>
          <w:b/>
          <w:bCs/>
          <w:lang w:val="en-US"/>
        </w:rPr>
        <w:t>nsure</w:t>
      </w:r>
      <w:r w:rsidR="003F790C" w:rsidRPr="00192E89">
        <w:rPr>
          <w:b/>
          <w:bCs/>
          <w:lang w:val="en-US"/>
        </w:rPr>
        <w:t xml:space="preserve"> </w:t>
      </w:r>
      <w:r w:rsidR="0094561B" w:rsidRPr="00192E89">
        <w:rPr>
          <w:b/>
          <w:bCs/>
          <w:lang w:val="en-US"/>
        </w:rPr>
        <w:t>the implementation of the E</w:t>
      </w:r>
      <w:r w:rsidR="000B3D01" w:rsidRPr="00192E89">
        <w:rPr>
          <w:b/>
          <w:bCs/>
          <w:lang w:val="en-US"/>
        </w:rPr>
        <w:t xml:space="preserve">uropean </w:t>
      </w:r>
      <w:r w:rsidR="0094561B" w:rsidRPr="00192E89">
        <w:rPr>
          <w:b/>
          <w:bCs/>
          <w:lang w:val="en-US"/>
        </w:rPr>
        <w:t>U</w:t>
      </w:r>
      <w:r w:rsidR="000B3D01" w:rsidRPr="00192E89">
        <w:rPr>
          <w:b/>
          <w:bCs/>
          <w:lang w:val="en-US"/>
        </w:rPr>
        <w:t>nion</w:t>
      </w:r>
      <w:r w:rsidR="0094561B" w:rsidRPr="00192E89">
        <w:rPr>
          <w:b/>
          <w:bCs/>
          <w:lang w:val="en-US"/>
        </w:rPr>
        <w:t xml:space="preserve"> </w:t>
      </w:r>
      <w:r w:rsidR="00F65241" w:rsidRPr="00192E89">
        <w:rPr>
          <w:b/>
          <w:bCs/>
          <w:lang w:val="en-US"/>
        </w:rPr>
        <w:t xml:space="preserve">Web </w:t>
      </w:r>
      <w:r w:rsidR="0094561B" w:rsidRPr="00192E89">
        <w:rPr>
          <w:b/>
          <w:bCs/>
          <w:lang w:val="en-US"/>
        </w:rPr>
        <w:t xml:space="preserve">Accessibility Directive (2016) </w:t>
      </w:r>
      <w:r w:rsidR="00FF1FDC" w:rsidRPr="00192E89">
        <w:rPr>
          <w:b/>
          <w:bCs/>
          <w:lang w:val="en-US"/>
        </w:rPr>
        <w:t>and</w:t>
      </w:r>
      <w:r w:rsidR="0094561B" w:rsidRPr="00192E89">
        <w:rPr>
          <w:b/>
          <w:bCs/>
          <w:lang w:val="en-US"/>
        </w:rPr>
        <w:t xml:space="preserve"> guarantee </w:t>
      </w:r>
      <w:r w:rsidR="00E546BA" w:rsidRPr="00192E89">
        <w:rPr>
          <w:b/>
          <w:bCs/>
          <w:lang w:val="en-US"/>
        </w:rPr>
        <w:t xml:space="preserve">that official information and websites are accessible, </w:t>
      </w:r>
      <w:r w:rsidR="00022B35" w:rsidRPr="00192E89">
        <w:rPr>
          <w:b/>
          <w:bCs/>
          <w:lang w:val="en-US"/>
        </w:rPr>
        <w:t xml:space="preserve">including </w:t>
      </w:r>
      <w:r w:rsidR="00A96499" w:rsidRPr="00192E89">
        <w:rPr>
          <w:b/>
          <w:bCs/>
          <w:lang w:val="en-US"/>
        </w:rPr>
        <w:t xml:space="preserve">in </w:t>
      </w:r>
      <w:r w:rsidR="00022B35" w:rsidRPr="00192E89">
        <w:rPr>
          <w:b/>
          <w:bCs/>
          <w:lang w:val="en-US"/>
        </w:rPr>
        <w:t>audio description, Easy Read, and in</w:t>
      </w:r>
      <w:r w:rsidR="0068369B" w:rsidRPr="00192E89">
        <w:rPr>
          <w:b/>
          <w:bCs/>
          <w:lang w:val="en-US"/>
        </w:rPr>
        <w:t xml:space="preserve"> Finnish and</w:t>
      </w:r>
      <w:r w:rsidR="00776C5A" w:rsidRPr="00192E89">
        <w:rPr>
          <w:b/>
          <w:bCs/>
          <w:lang w:val="en-US"/>
        </w:rPr>
        <w:t xml:space="preserve"> Finland Swedish</w:t>
      </w:r>
      <w:r>
        <w:rPr>
          <w:b/>
          <w:bCs/>
          <w:lang w:val="en-US"/>
        </w:rPr>
        <w:t xml:space="preserve"> </w:t>
      </w:r>
      <w:r w:rsidR="00022B35" w:rsidRPr="00192E89">
        <w:rPr>
          <w:b/>
          <w:bCs/>
          <w:lang w:val="en-US"/>
        </w:rPr>
        <w:t>sign language</w:t>
      </w:r>
      <w:r w:rsidR="00D5136E" w:rsidRPr="00192E89">
        <w:rPr>
          <w:b/>
          <w:bCs/>
          <w:lang w:val="en-US"/>
        </w:rPr>
        <w:t xml:space="preserve"> and</w:t>
      </w:r>
      <w:r w:rsidR="007A41B3" w:rsidRPr="00192E89">
        <w:rPr>
          <w:b/>
          <w:bCs/>
          <w:lang w:val="en-US"/>
        </w:rPr>
        <w:t xml:space="preserve"> </w:t>
      </w:r>
      <w:r w:rsidR="00D5136E" w:rsidRPr="00192E89">
        <w:rPr>
          <w:b/>
          <w:bCs/>
          <w:lang w:val="en-US"/>
        </w:rPr>
        <w:t>that</w:t>
      </w:r>
      <w:r w:rsidR="00E31138" w:rsidRPr="00192E89">
        <w:rPr>
          <w:b/>
          <w:bCs/>
          <w:lang w:val="en-US"/>
        </w:rPr>
        <w:t xml:space="preserve"> </w:t>
      </w:r>
      <w:r w:rsidR="00E31138" w:rsidRPr="00192E89">
        <w:rPr>
          <w:b/>
          <w:bCs/>
        </w:rPr>
        <w:t>qualified sign language interpreters</w:t>
      </w:r>
      <w:r w:rsidR="00766C8A" w:rsidRPr="00192E89">
        <w:rPr>
          <w:b/>
          <w:bCs/>
        </w:rPr>
        <w:t xml:space="preserve"> in </w:t>
      </w:r>
      <w:r w:rsidR="00766C8A" w:rsidRPr="00192E89">
        <w:rPr>
          <w:b/>
          <w:bCs/>
          <w:lang w:val="en-US"/>
        </w:rPr>
        <w:t xml:space="preserve">Finnish and </w:t>
      </w:r>
      <w:r w:rsidR="00E7751F" w:rsidRPr="00192E89">
        <w:rPr>
          <w:b/>
          <w:bCs/>
          <w:lang w:val="en-US"/>
        </w:rPr>
        <w:t xml:space="preserve">Finland Swedish </w:t>
      </w:r>
      <w:r w:rsidR="00D5136E" w:rsidRPr="00192E89">
        <w:rPr>
          <w:b/>
          <w:bCs/>
          <w:lang w:val="en-US"/>
        </w:rPr>
        <w:t>are available</w:t>
      </w:r>
      <w:r w:rsidR="00766C8A" w:rsidRPr="00192E89">
        <w:rPr>
          <w:b/>
          <w:bCs/>
          <w:lang w:val="en-US"/>
        </w:rPr>
        <w:t>, including in the Åland Islands</w:t>
      </w:r>
      <w:r w:rsidR="00750445" w:rsidRPr="00192E89">
        <w:rPr>
          <w:b/>
          <w:bCs/>
          <w:lang w:val="en-US"/>
        </w:rPr>
        <w:t>,</w:t>
      </w:r>
      <w:r w:rsidR="00766C8A" w:rsidRPr="00192E89">
        <w:rPr>
          <w:b/>
          <w:bCs/>
          <w:lang w:val="en-US"/>
        </w:rPr>
        <w:t xml:space="preserve"> </w:t>
      </w:r>
      <w:r w:rsidR="008F177C" w:rsidRPr="00192E89">
        <w:rPr>
          <w:b/>
          <w:bCs/>
          <w:lang w:val="en-US"/>
        </w:rPr>
        <w:t xml:space="preserve">develop a plan for the </w:t>
      </w:r>
      <w:r w:rsidR="00766C8A" w:rsidRPr="00192E89">
        <w:rPr>
          <w:b/>
          <w:bCs/>
          <w:lang w:val="en-US"/>
        </w:rPr>
        <w:t>implement</w:t>
      </w:r>
      <w:r w:rsidR="008F177C" w:rsidRPr="00192E89">
        <w:rPr>
          <w:b/>
          <w:bCs/>
          <w:lang w:val="en-US"/>
        </w:rPr>
        <w:t xml:space="preserve">ation of </w:t>
      </w:r>
      <w:r w:rsidR="00766C8A" w:rsidRPr="00192E89">
        <w:rPr>
          <w:b/>
          <w:bCs/>
          <w:lang w:val="en-US"/>
        </w:rPr>
        <w:t>recommendations from the Council for the Study of Sign Language</w:t>
      </w:r>
      <w:r w:rsidR="00E546BA" w:rsidRPr="00192E89">
        <w:rPr>
          <w:b/>
          <w:bCs/>
          <w:lang w:val="en-US"/>
        </w:rPr>
        <w:t xml:space="preserve"> and expand the programming of public information services</w:t>
      </w:r>
      <w:r w:rsidRPr="00192E89">
        <w:rPr>
          <w:b/>
          <w:bCs/>
          <w:lang w:val="en-US"/>
        </w:rPr>
        <w:t>.</w:t>
      </w:r>
      <w:r w:rsidR="0077652B" w:rsidRPr="00192E89">
        <w:rPr>
          <w:b/>
          <w:bCs/>
          <w:lang w:val="en-US"/>
        </w:rPr>
        <w:tab/>
      </w:r>
      <w:r w:rsidR="0077652B" w:rsidRPr="00192E89">
        <w:rPr>
          <w:b/>
          <w:bCs/>
          <w:lang w:val="en-US"/>
        </w:rPr>
        <w:tab/>
      </w:r>
    </w:p>
    <w:p w14:paraId="3BF96F34" w14:textId="476FBE0B" w:rsidR="00022B35" w:rsidRPr="00C3631A" w:rsidRDefault="00A1442A" w:rsidP="0077652B">
      <w:pPr>
        <w:pStyle w:val="H23G"/>
        <w:rPr>
          <w:lang w:val="en-US"/>
        </w:rPr>
      </w:pPr>
      <w:r>
        <w:rPr>
          <w:lang w:val="en-US"/>
        </w:rPr>
        <w:tab/>
      </w:r>
      <w:r>
        <w:rPr>
          <w:lang w:val="en-US"/>
        </w:rPr>
        <w:tab/>
      </w:r>
      <w:r w:rsidR="00022B35" w:rsidRPr="00C3631A">
        <w:rPr>
          <w:lang w:val="en-US"/>
        </w:rPr>
        <w:t>Respect for Privacy (</w:t>
      </w:r>
      <w:r w:rsidR="00022B35">
        <w:rPr>
          <w:lang w:val="en-US"/>
        </w:rPr>
        <w:t>a</w:t>
      </w:r>
      <w:r w:rsidR="00022B35" w:rsidRPr="00C3631A">
        <w:rPr>
          <w:lang w:val="en-US"/>
        </w:rPr>
        <w:t>rt. 22)</w:t>
      </w:r>
    </w:p>
    <w:p w14:paraId="6B2C0032" w14:textId="0E0E07FD" w:rsidR="00022B35" w:rsidRPr="00C3631A" w:rsidRDefault="0077652B" w:rsidP="00A1442A">
      <w:pPr>
        <w:pStyle w:val="SingleTxtG"/>
        <w:numPr>
          <w:ilvl w:val="0"/>
          <w:numId w:val="8"/>
        </w:numPr>
        <w:tabs>
          <w:tab w:val="left" w:pos="1701"/>
        </w:tabs>
        <w:ind w:left="1134" w:firstLine="0"/>
        <w:rPr>
          <w:lang w:val="en-US"/>
        </w:rPr>
      </w:pPr>
      <w:r>
        <w:rPr>
          <w:lang w:val="en-US"/>
        </w:rPr>
        <w:tab/>
      </w:r>
      <w:r w:rsidR="00022B35" w:rsidRPr="00C3631A">
        <w:rPr>
          <w:lang w:val="en-US"/>
        </w:rPr>
        <w:t xml:space="preserve">The Committee is concerned </w:t>
      </w:r>
      <w:r w:rsidR="009A7814">
        <w:rPr>
          <w:lang w:val="en-US"/>
        </w:rPr>
        <w:t>at</w:t>
      </w:r>
      <w:r w:rsidR="00022B35" w:rsidRPr="00C3631A">
        <w:rPr>
          <w:lang w:val="en-US"/>
        </w:rPr>
        <w:t>:</w:t>
      </w:r>
    </w:p>
    <w:p w14:paraId="121063FF" w14:textId="34BDFE9E" w:rsidR="00022B35" w:rsidRPr="00C3631A" w:rsidRDefault="00D3683E" w:rsidP="00412950">
      <w:pPr>
        <w:pStyle w:val="SingleTxtG"/>
        <w:tabs>
          <w:tab w:val="left" w:pos="1701"/>
          <w:tab w:val="left" w:pos="2268"/>
        </w:tabs>
        <w:rPr>
          <w:lang w:val="en-US"/>
        </w:rPr>
      </w:pPr>
      <w:r>
        <w:rPr>
          <w:lang w:val="en-US"/>
        </w:rPr>
        <w:tab/>
      </w:r>
      <w:r w:rsidR="00022B35">
        <w:rPr>
          <w:lang w:val="en-US"/>
        </w:rPr>
        <w:t>(</w:t>
      </w:r>
      <w:r w:rsidR="00022B35" w:rsidRPr="00C3631A">
        <w:rPr>
          <w:lang w:val="en-US"/>
        </w:rPr>
        <w:t>a)</w:t>
      </w:r>
      <w:r w:rsidR="00022B35">
        <w:rPr>
          <w:lang w:val="en-US"/>
        </w:rPr>
        <w:tab/>
      </w:r>
      <w:r w:rsidR="00022B35" w:rsidRPr="00C3631A">
        <w:rPr>
          <w:lang w:val="en-US"/>
        </w:rPr>
        <w:t>The</w:t>
      </w:r>
      <w:r w:rsidR="009A7814">
        <w:rPr>
          <w:lang w:val="en-US"/>
        </w:rPr>
        <w:t xml:space="preserve"> </w:t>
      </w:r>
      <w:r w:rsidR="00022B35" w:rsidRPr="00C3631A">
        <w:rPr>
          <w:lang w:val="en-US"/>
        </w:rPr>
        <w:t>lack of</w:t>
      </w:r>
      <w:r w:rsidR="007745D7">
        <w:rPr>
          <w:lang w:val="en-US"/>
        </w:rPr>
        <w:t xml:space="preserve"> awareness of</w:t>
      </w:r>
      <w:r w:rsidR="00022B35" w:rsidRPr="00C3631A">
        <w:rPr>
          <w:lang w:val="en-US"/>
        </w:rPr>
        <w:t xml:space="preserve"> </w:t>
      </w:r>
      <w:r w:rsidR="00696FBF">
        <w:rPr>
          <w:lang w:val="en-US"/>
        </w:rPr>
        <w:t xml:space="preserve">mechanisms </w:t>
      </w:r>
      <w:r w:rsidR="00652ABF">
        <w:rPr>
          <w:lang w:val="en-US"/>
        </w:rPr>
        <w:t>to protect</w:t>
      </w:r>
      <w:r w:rsidR="00696FBF">
        <w:rPr>
          <w:lang w:val="en-US"/>
        </w:rPr>
        <w:t xml:space="preserve"> </w:t>
      </w:r>
      <w:r w:rsidR="00022B35">
        <w:rPr>
          <w:lang w:val="en-US"/>
        </w:rPr>
        <w:t>the</w:t>
      </w:r>
      <w:r w:rsidR="00022B35" w:rsidRPr="00C3631A">
        <w:rPr>
          <w:lang w:val="en-US"/>
        </w:rPr>
        <w:t xml:space="preserve"> privacy</w:t>
      </w:r>
      <w:r w:rsidR="009B4AE6">
        <w:rPr>
          <w:lang w:val="en-US"/>
        </w:rPr>
        <w:t xml:space="preserve"> of</w:t>
      </w:r>
      <w:r w:rsidR="00022B35">
        <w:rPr>
          <w:lang w:val="en-US"/>
        </w:rPr>
        <w:t xml:space="preserve"> </w:t>
      </w:r>
      <w:proofErr w:type="gramStart"/>
      <w:r w:rsidR="009B4AE6" w:rsidRPr="00C3631A">
        <w:rPr>
          <w:lang w:val="en-US"/>
        </w:rPr>
        <w:t>persons</w:t>
      </w:r>
      <w:proofErr w:type="gramEnd"/>
      <w:r w:rsidR="009B4AE6" w:rsidRPr="00C3631A">
        <w:rPr>
          <w:lang w:val="en-US"/>
        </w:rPr>
        <w:t xml:space="preserve"> with disabilities in institutions</w:t>
      </w:r>
      <w:r w:rsidR="009B4AE6">
        <w:rPr>
          <w:lang w:val="en-US"/>
        </w:rPr>
        <w:t xml:space="preserve">, </w:t>
      </w:r>
      <w:r w:rsidR="0083243C">
        <w:rPr>
          <w:lang w:val="en-US"/>
        </w:rPr>
        <w:t>including the lack</w:t>
      </w:r>
      <w:r w:rsidR="009B4AE6">
        <w:rPr>
          <w:lang w:val="en-US"/>
        </w:rPr>
        <w:t xml:space="preserve"> </w:t>
      </w:r>
      <w:r w:rsidR="00022B35" w:rsidRPr="00C3631A">
        <w:rPr>
          <w:lang w:val="en-US"/>
        </w:rPr>
        <w:t xml:space="preserve">of </w:t>
      </w:r>
      <w:r w:rsidR="007745D7">
        <w:rPr>
          <w:lang w:val="en-US"/>
        </w:rPr>
        <w:t xml:space="preserve">awareness of </w:t>
      </w:r>
      <w:r w:rsidR="00022B35" w:rsidRPr="00C3631A">
        <w:rPr>
          <w:lang w:val="en-US"/>
        </w:rPr>
        <w:t xml:space="preserve">complaint </w:t>
      </w:r>
      <w:r w:rsidR="0083243C">
        <w:rPr>
          <w:lang w:val="en-US"/>
        </w:rPr>
        <w:t xml:space="preserve">and accountability </w:t>
      </w:r>
      <w:proofErr w:type="gramStart"/>
      <w:r w:rsidR="00022B35" w:rsidRPr="00C3631A">
        <w:rPr>
          <w:lang w:val="en-US"/>
        </w:rPr>
        <w:t>mechanisms</w:t>
      </w:r>
      <w:r w:rsidR="00022B35">
        <w:rPr>
          <w:lang w:val="en-US"/>
        </w:rPr>
        <w:t>;</w:t>
      </w:r>
      <w:proofErr w:type="gramEnd"/>
    </w:p>
    <w:p w14:paraId="19D8DB6C" w14:textId="6AF65E0F" w:rsidR="00022B35" w:rsidRPr="00C3631A" w:rsidRDefault="00D3683E" w:rsidP="00412950">
      <w:pPr>
        <w:pStyle w:val="SingleTxtG"/>
        <w:tabs>
          <w:tab w:val="left" w:pos="1701"/>
          <w:tab w:val="left" w:pos="2268"/>
        </w:tabs>
        <w:rPr>
          <w:lang w:val="en-US"/>
        </w:rPr>
      </w:pPr>
      <w:r>
        <w:rPr>
          <w:lang w:val="en-US"/>
        </w:rPr>
        <w:tab/>
      </w:r>
      <w:r w:rsidR="00022B35">
        <w:rPr>
          <w:lang w:val="en-US"/>
        </w:rPr>
        <w:t>(</w:t>
      </w:r>
      <w:r w:rsidR="00022B35" w:rsidRPr="00C3631A">
        <w:rPr>
          <w:lang w:val="en-US"/>
        </w:rPr>
        <w:t>b)</w:t>
      </w:r>
      <w:r w:rsidR="00022B35">
        <w:rPr>
          <w:lang w:val="en-US"/>
        </w:rPr>
        <w:tab/>
      </w:r>
      <w:r w:rsidR="00022B35" w:rsidRPr="00C3631A">
        <w:rPr>
          <w:lang w:val="en-US"/>
        </w:rPr>
        <w:t>The</w:t>
      </w:r>
      <w:r w:rsidR="0083243C">
        <w:rPr>
          <w:lang w:val="en-US"/>
        </w:rPr>
        <w:t xml:space="preserve"> </w:t>
      </w:r>
      <w:r w:rsidR="00CA3166">
        <w:rPr>
          <w:lang w:val="en-US"/>
        </w:rPr>
        <w:t xml:space="preserve">potential </w:t>
      </w:r>
      <w:r w:rsidR="0083243C">
        <w:rPr>
          <w:lang w:val="en-US"/>
        </w:rPr>
        <w:t>invasive nature of</w:t>
      </w:r>
      <w:r w:rsidR="00131267">
        <w:rPr>
          <w:lang w:val="en-US"/>
        </w:rPr>
        <w:t xml:space="preserve"> procedures to</w:t>
      </w:r>
      <w:r w:rsidR="00022B35" w:rsidRPr="00C3631A">
        <w:rPr>
          <w:lang w:val="en-US"/>
        </w:rPr>
        <w:t xml:space="preserve"> </w:t>
      </w:r>
      <w:r w:rsidR="00131267">
        <w:rPr>
          <w:lang w:val="en-US"/>
        </w:rPr>
        <w:t xml:space="preserve">evaluate </w:t>
      </w:r>
      <w:r w:rsidR="00022B35" w:rsidRPr="00C3631A">
        <w:rPr>
          <w:lang w:val="en-US"/>
        </w:rPr>
        <w:t xml:space="preserve">personal assistance </w:t>
      </w:r>
      <w:r w:rsidR="00022B35">
        <w:rPr>
          <w:lang w:val="en-US"/>
        </w:rPr>
        <w:t>requirements</w:t>
      </w:r>
      <w:r w:rsidR="00022B35" w:rsidRPr="00C3631A">
        <w:rPr>
          <w:lang w:val="en-US"/>
        </w:rPr>
        <w:t xml:space="preserve"> and other in-home supports.</w:t>
      </w:r>
    </w:p>
    <w:p w14:paraId="2F667109" w14:textId="4BE3FA90" w:rsidR="00022B35" w:rsidRPr="00184388" w:rsidRDefault="00A13A22" w:rsidP="00A1442A">
      <w:pPr>
        <w:pStyle w:val="SingleTxtG"/>
        <w:numPr>
          <w:ilvl w:val="0"/>
          <w:numId w:val="8"/>
        </w:numPr>
        <w:tabs>
          <w:tab w:val="left" w:pos="1701"/>
        </w:tabs>
        <w:ind w:left="1134" w:firstLine="0"/>
        <w:rPr>
          <w:b/>
          <w:bCs/>
          <w:lang w:val="en-US"/>
        </w:rPr>
      </w:pPr>
      <w:r w:rsidRPr="00A07BF4">
        <w:rPr>
          <w:lang w:val="en-US"/>
        </w:rPr>
        <w:t>42.</w:t>
      </w:r>
      <w:r w:rsidR="00A07BF4">
        <w:rPr>
          <w:b/>
          <w:bCs/>
          <w:lang w:val="en-US"/>
        </w:rPr>
        <w:tab/>
      </w:r>
      <w:r w:rsidR="00022B35" w:rsidRPr="00184388">
        <w:rPr>
          <w:b/>
          <w:bCs/>
          <w:lang w:val="en-US"/>
        </w:rPr>
        <w:t>The Committee recommends that the State party</w:t>
      </w:r>
      <w:r w:rsidR="00ED1817">
        <w:rPr>
          <w:b/>
          <w:bCs/>
          <w:lang w:val="en-US"/>
        </w:rPr>
        <w:t>,</w:t>
      </w:r>
      <w:r w:rsidR="00F85107" w:rsidRPr="00F85107">
        <w:rPr>
          <w:b/>
          <w:bCs/>
          <w:lang w:val="en-US"/>
        </w:rPr>
        <w:t xml:space="preserve"> </w:t>
      </w:r>
      <w:r w:rsidR="00F85107">
        <w:rPr>
          <w:b/>
          <w:bCs/>
          <w:lang w:val="en-US"/>
        </w:rPr>
        <w:t>in close consultation and active involvement of persons with disabilities, through their representative organizations</w:t>
      </w:r>
      <w:r w:rsidR="00074C30">
        <w:rPr>
          <w:b/>
          <w:bCs/>
          <w:lang w:val="en-US"/>
        </w:rPr>
        <w:t>:</w:t>
      </w:r>
    </w:p>
    <w:p w14:paraId="080B45F5" w14:textId="027D0E79" w:rsidR="00022B35" w:rsidRPr="00A012BC" w:rsidRDefault="00D3683E" w:rsidP="00412950">
      <w:pPr>
        <w:pStyle w:val="SingleTxtG"/>
        <w:tabs>
          <w:tab w:val="left" w:pos="1701"/>
          <w:tab w:val="left" w:pos="2268"/>
        </w:tabs>
        <w:rPr>
          <w:b/>
          <w:bCs/>
          <w:lang w:val="en-US"/>
        </w:rPr>
      </w:pPr>
      <w:r w:rsidRPr="00A012BC">
        <w:rPr>
          <w:b/>
          <w:bCs/>
          <w:lang w:val="en-US"/>
        </w:rPr>
        <w:tab/>
      </w:r>
      <w:r w:rsidR="00022B35" w:rsidRPr="00A012BC">
        <w:rPr>
          <w:b/>
          <w:bCs/>
          <w:lang w:val="en-US"/>
        </w:rPr>
        <w:t>(a)</w:t>
      </w:r>
      <w:r w:rsidR="00022B35" w:rsidRPr="00A012BC">
        <w:rPr>
          <w:b/>
          <w:bCs/>
          <w:lang w:val="en-US"/>
        </w:rPr>
        <w:tab/>
      </w:r>
      <w:r w:rsidR="00EF1411" w:rsidRPr="00A012BC">
        <w:rPr>
          <w:b/>
          <w:bCs/>
          <w:lang w:val="en-US"/>
        </w:rPr>
        <w:t>Considering</w:t>
      </w:r>
      <w:r w:rsidR="007B6BF3" w:rsidRPr="00A012BC">
        <w:rPr>
          <w:b/>
          <w:bCs/>
          <w:lang w:val="en-US"/>
        </w:rPr>
        <w:t xml:space="preserve"> that access to justice is key to </w:t>
      </w:r>
      <w:r w:rsidR="00A93058" w:rsidRPr="00A012BC">
        <w:rPr>
          <w:b/>
          <w:bCs/>
          <w:lang w:val="en-US"/>
        </w:rPr>
        <w:t>deinstitutionalization</w:t>
      </w:r>
      <w:r w:rsidR="007B6BF3" w:rsidRPr="00A012BC">
        <w:rPr>
          <w:b/>
          <w:bCs/>
          <w:lang w:val="en-US"/>
        </w:rPr>
        <w:t xml:space="preserve">, </w:t>
      </w:r>
      <w:r w:rsidR="002F5334" w:rsidRPr="00C64680">
        <w:rPr>
          <w:b/>
          <w:bCs/>
          <w:strike/>
          <w:lang w:val="en-US"/>
        </w:rPr>
        <w:t>develop</w:t>
      </w:r>
      <w:r w:rsidR="00CA3166">
        <w:rPr>
          <w:b/>
          <w:bCs/>
          <w:lang w:val="en-US"/>
        </w:rPr>
        <w:t xml:space="preserve"> awareness of </w:t>
      </w:r>
      <w:r w:rsidR="00A93058" w:rsidRPr="00A012BC">
        <w:rPr>
          <w:b/>
          <w:bCs/>
          <w:lang w:val="en-US"/>
        </w:rPr>
        <w:t xml:space="preserve">procedures </w:t>
      </w:r>
      <w:r w:rsidR="00ED1817" w:rsidRPr="00A012BC">
        <w:rPr>
          <w:b/>
          <w:bCs/>
          <w:lang w:val="en-US"/>
        </w:rPr>
        <w:t xml:space="preserve">for </w:t>
      </w:r>
      <w:proofErr w:type="gramStart"/>
      <w:r w:rsidR="00A93058" w:rsidRPr="00A012BC">
        <w:rPr>
          <w:b/>
          <w:bCs/>
          <w:lang w:val="en-US"/>
        </w:rPr>
        <w:t>persons</w:t>
      </w:r>
      <w:proofErr w:type="gramEnd"/>
      <w:r w:rsidR="00A93058" w:rsidRPr="00A012BC">
        <w:rPr>
          <w:b/>
          <w:bCs/>
          <w:lang w:val="en-US"/>
        </w:rPr>
        <w:t xml:space="preserve"> with disabilities in institutions</w:t>
      </w:r>
      <w:r w:rsidR="00ED1817" w:rsidRPr="00A012BC">
        <w:rPr>
          <w:b/>
          <w:bCs/>
          <w:lang w:val="en-US"/>
        </w:rPr>
        <w:t xml:space="preserve"> to</w:t>
      </w:r>
      <w:r w:rsidR="00A93058" w:rsidRPr="00A012BC">
        <w:rPr>
          <w:b/>
          <w:bCs/>
          <w:lang w:val="en-US"/>
        </w:rPr>
        <w:t xml:space="preserve"> lodge complaints </w:t>
      </w:r>
      <w:r w:rsidR="00701E4F" w:rsidRPr="00A012BC">
        <w:rPr>
          <w:b/>
          <w:bCs/>
          <w:lang w:val="en-US"/>
        </w:rPr>
        <w:t>in cases of violation of their right</w:t>
      </w:r>
      <w:r w:rsidR="00ED1817" w:rsidRPr="00A012BC">
        <w:rPr>
          <w:b/>
          <w:bCs/>
          <w:lang w:val="en-US"/>
        </w:rPr>
        <w:t>s, including their right</w:t>
      </w:r>
      <w:r w:rsidR="00701E4F" w:rsidRPr="00A012BC">
        <w:rPr>
          <w:b/>
          <w:bCs/>
          <w:lang w:val="en-US"/>
        </w:rPr>
        <w:t xml:space="preserve"> to privacy</w:t>
      </w:r>
      <w:r w:rsidR="00453320" w:rsidRPr="00A012BC">
        <w:rPr>
          <w:b/>
          <w:bCs/>
          <w:lang w:val="en-US"/>
        </w:rPr>
        <w:t xml:space="preserve">, </w:t>
      </w:r>
      <w:r w:rsidR="007D7B0C" w:rsidRPr="00A012BC">
        <w:rPr>
          <w:b/>
          <w:bCs/>
          <w:lang w:val="en-US"/>
        </w:rPr>
        <w:t>for the</w:t>
      </w:r>
      <w:r w:rsidR="00453320" w:rsidRPr="00A012BC">
        <w:rPr>
          <w:b/>
          <w:bCs/>
          <w:lang w:val="en-US"/>
        </w:rPr>
        <w:t xml:space="preserve"> investigat</w:t>
      </w:r>
      <w:r w:rsidR="007D7B0C" w:rsidRPr="00A012BC">
        <w:rPr>
          <w:b/>
          <w:bCs/>
          <w:lang w:val="en-US"/>
        </w:rPr>
        <w:t>ion</w:t>
      </w:r>
      <w:r w:rsidR="00453320" w:rsidRPr="00A012BC">
        <w:rPr>
          <w:b/>
          <w:bCs/>
          <w:lang w:val="en-US"/>
        </w:rPr>
        <w:t xml:space="preserve"> </w:t>
      </w:r>
      <w:r w:rsidR="007D7B0C" w:rsidRPr="00A012BC">
        <w:rPr>
          <w:b/>
          <w:bCs/>
          <w:lang w:val="en-US"/>
        </w:rPr>
        <w:t>of</w:t>
      </w:r>
      <w:r w:rsidR="00BC4A5B" w:rsidRPr="00A012BC">
        <w:rPr>
          <w:b/>
          <w:bCs/>
          <w:lang w:val="en-US"/>
        </w:rPr>
        <w:t xml:space="preserve"> </w:t>
      </w:r>
      <w:r w:rsidR="002C2BB5" w:rsidRPr="00A012BC">
        <w:rPr>
          <w:b/>
          <w:bCs/>
          <w:lang w:val="en-US"/>
        </w:rPr>
        <w:t xml:space="preserve">such </w:t>
      </w:r>
      <w:r w:rsidR="00BC4A5B" w:rsidRPr="00A012BC">
        <w:rPr>
          <w:b/>
          <w:bCs/>
          <w:lang w:val="en-US"/>
        </w:rPr>
        <w:t>violations and to ensure</w:t>
      </w:r>
      <w:r w:rsidR="00453320" w:rsidRPr="00A012BC">
        <w:rPr>
          <w:b/>
          <w:bCs/>
          <w:lang w:val="en-US"/>
        </w:rPr>
        <w:t xml:space="preserve"> </w:t>
      </w:r>
      <w:proofErr w:type="gramStart"/>
      <w:r w:rsidR="00453320" w:rsidRPr="00A012BC">
        <w:rPr>
          <w:b/>
          <w:bCs/>
          <w:lang w:val="en-US"/>
        </w:rPr>
        <w:t>accountability</w:t>
      </w:r>
      <w:r w:rsidR="00022B35" w:rsidRPr="00A012BC">
        <w:rPr>
          <w:b/>
          <w:bCs/>
          <w:lang w:val="en-US"/>
        </w:rPr>
        <w:t>;</w:t>
      </w:r>
      <w:proofErr w:type="gramEnd"/>
    </w:p>
    <w:p w14:paraId="338779C2" w14:textId="0C6638B2" w:rsidR="00022B35" w:rsidRPr="009E5D73" w:rsidRDefault="00D3683E" w:rsidP="00412950">
      <w:pPr>
        <w:pStyle w:val="SingleTxtG"/>
        <w:tabs>
          <w:tab w:val="left" w:pos="1701"/>
          <w:tab w:val="left" w:pos="2268"/>
        </w:tabs>
        <w:rPr>
          <w:b/>
          <w:bCs/>
          <w:lang w:val="en-US"/>
        </w:rPr>
      </w:pPr>
      <w:r w:rsidRPr="00A012BC">
        <w:rPr>
          <w:b/>
          <w:bCs/>
          <w:lang w:val="en-US"/>
        </w:rPr>
        <w:tab/>
      </w:r>
      <w:r w:rsidR="00022B35" w:rsidRPr="00A012BC">
        <w:rPr>
          <w:b/>
          <w:bCs/>
          <w:lang w:val="en-US"/>
        </w:rPr>
        <w:t>(b)</w:t>
      </w:r>
      <w:r w:rsidR="00022B35" w:rsidRPr="00A012BC">
        <w:rPr>
          <w:b/>
          <w:bCs/>
          <w:lang w:val="en-US"/>
        </w:rPr>
        <w:tab/>
      </w:r>
      <w:r w:rsidR="00510D2E" w:rsidRPr="00A012BC">
        <w:rPr>
          <w:b/>
          <w:bCs/>
          <w:lang w:val="en-US"/>
        </w:rPr>
        <w:t>Ensure</w:t>
      </w:r>
      <w:r w:rsidR="00510D2E" w:rsidRPr="000C6344">
        <w:rPr>
          <w:b/>
          <w:bCs/>
          <w:lang w:val="en-US"/>
        </w:rPr>
        <w:t xml:space="preserve"> that</w:t>
      </w:r>
      <w:r w:rsidR="00510D2E">
        <w:rPr>
          <w:lang w:val="en-US"/>
        </w:rPr>
        <w:t xml:space="preserve"> </w:t>
      </w:r>
      <w:r w:rsidR="00510D2E">
        <w:rPr>
          <w:b/>
          <w:bCs/>
          <w:lang w:val="en-US"/>
        </w:rPr>
        <w:t>evaluation procedures for</w:t>
      </w:r>
      <w:r w:rsidR="00510D2E" w:rsidRPr="003F1451">
        <w:rPr>
          <w:b/>
          <w:bCs/>
          <w:lang w:val="en-US"/>
        </w:rPr>
        <w:t xml:space="preserve"> personal assistance and other in-home supports</w:t>
      </w:r>
      <w:r w:rsidR="00510D2E">
        <w:rPr>
          <w:b/>
          <w:bCs/>
          <w:lang w:val="en-US"/>
        </w:rPr>
        <w:t xml:space="preserve"> </w:t>
      </w:r>
      <w:r w:rsidR="000C6344">
        <w:rPr>
          <w:b/>
          <w:bCs/>
          <w:lang w:val="en-US"/>
        </w:rPr>
        <w:t>respect</w:t>
      </w:r>
      <w:r w:rsidR="00510D2E" w:rsidRPr="00510D2E">
        <w:rPr>
          <w:b/>
          <w:bCs/>
          <w:lang w:val="en-US"/>
        </w:rPr>
        <w:t xml:space="preserve"> </w:t>
      </w:r>
      <w:r w:rsidR="00510D2E" w:rsidRPr="00184388">
        <w:rPr>
          <w:b/>
          <w:bCs/>
          <w:lang w:val="en-US"/>
        </w:rPr>
        <w:t>the right to privacy</w:t>
      </w:r>
      <w:r w:rsidR="004C6B79">
        <w:rPr>
          <w:b/>
          <w:bCs/>
          <w:lang w:val="en-US"/>
        </w:rPr>
        <w:t xml:space="preserve"> and </w:t>
      </w:r>
      <w:r w:rsidR="00510D2E">
        <w:rPr>
          <w:b/>
          <w:bCs/>
          <w:lang w:val="en-US"/>
        </w:rPr>
        <w:t>carry out</w:t>
      </w:r>
      <w:r w:rsidR="006C443E">
        <w:rPr>
          <w:b/>
          <w:bCs/>
          <w:lang w:val="en-US"/>
        </w:rPr>
        <w:t xml:space="preserve"> </w:t>
      </w:r>
      <w:r w:rsidR="003F1451">
        <w:rPr>
          <w:b/>
          <w:bCs/>
          <w:lang w:val="en-US"/>
        </w:rPr>
        <w:t xml:space="preserve">capacity building </w:t>
      </w:r>
      <w:r w:rsidR="00510D2E">
        <w:rPr>
          <w:b/>
          <w:bCs/>
          <w:lang w:val="en-US"/>
        </w:rPr>
        <w:t xml:space="preserve">for public officers </w:t>
      </w:r>
      <w:r w:rsidR="001A4C24">
        <w:rPr>
          <w:b/>
          <w:bCs/>
          <w:lang w:val="en-US"/>
        </w:rPr>
        <w:t>on the matter</w:t>
      </w:r>
      <w:r w:rsidR="00022B35" w:rsidRPr="00184388">
        <w:rPr>
          <w:b/>
          <w:bCs/>
          <w:lang w:val="en-US"/>
        </w:rPr>
        <w:t>.</w:t>
      </w:r>
    </w:p>
    <w:p w14:paraId="6F56D254" w14:textId="2B9BBE3C" w:rsidR="00022B35" w:rsidRPr="00C3631A" w:rsidRDefault="00A012BC" w:rsidP="00A012BC">
      <w:pPr>
        <w:pStyle w:val="H23G"/>
        <w:rPr>
          <w:lang w:val="en-US"/>
        </w:rPr>
      </w:pPr>
      <w:r>
        <w:rPr>
          <w:lang w:val="en-US"/>
        </w:rPr>
        <w:tab/>
      </w:r>
      <w:r>
        <w:rPr>
          <w:lang w:val="en-US"/>
        </w:rPr>
        <w:tab/>
      </w:r>
      <w:r w:rsidR="00022B35" w:rsidRPr="00C3631A">
        <w:rPr>
          <w:lang w:val="en-US"/>
        </w:rPr>
        <w:t>Respect for Home and the Family (Art. 23)</w:t>
      </w:r>
    </w:p>
    <w:p w14:paraId="70CFCBF6" w14:textId="632746CD" w:rsidR="00022B35" w:rsidRPr="00C3631A" w:rsidRDefault="00A012BC" w:rsidP="00A1442A">
      <w:pPr>
        <w:pStyle w:val="SingleTxtG"/>
        <w:numPr>
          <w:ilvl w:val="0"/>
          <w:numId w:val="8"/>
        </w:numPr>
        <w:tabs>
          <w:tab w:val="left" w:pos="1701"/>
        </w:tabs>
        <w:ind w:left="1134" w:firstLine="0"/>
        <w:rPr>
          <w:lang w:val="en-US"/>
        </w:rPr>
      </w:pPr>
      <w:r>
        <w:rPr>
          <w:lang w:val="en-US"/>
        </w:rPr>
        <w:tab/>
      </w:r>
      <w:r w:rsidR="00022B35" w:rsidRPr="00C3631A">
        <w:rPr>
          <w:lang w:val="en-US"/>
        </w:rPr>
        <w:t xml:space="preserve">The Committee is concerned </w:t>
      </w:r>
      <w:r w:rsidR="000C1611">
        <w:rPr>
          <w:lang w:val="en-US"/>
        </w:rPr>
        <w:t>that</w:t>
      </w:r>
      <w:r w:rsidR="00022B35" w:rsidRPr="00C3631A">
        <w:rPr>
          <w:lang w:val="en-US"/>
        </w:rPr>
        <w:t>:</w:t>
      </w:r>
    </w:p>
    <w:p w14:paraId="6ED0887C" w14:textId="45269D63" w:rsidR="00022B35" w:rsidRPr="00C3631A" w:rsidRDefault="00D3683E" w:rsidP="00412950">
      <w:pPr>
        <w:pStyle w:val="SingleTxtG"/>
        <w:tabs>
          <w:tab w:val="left" w:pos="1701"/>
          <w:tab w:val="left" w:pos="2268"/>
        </w:tabs>
        <w:rPr>
          <w:lang w:val="en-US"/>
        </w:rPr>
      </w:pPr>
      <w:r>
        <w:rPr>
          <w:lang w:val="en-US"/>
        </w:rPr>
        <w:tab/>
      </w:r>
      <w:r w:rsidR="00022B35">
        <w:rPr>
          <w:lang w:val="en-US"/>
        </w:rPr>
        <w:t>(</w:t>
      </w:r>
      <w:r w:rsidR="00022B35" w:rsidRPr="00C3631A">
        <w:rPr>
          <w:lang w:val="en-US"/>
        </w:rPr>
        <w:t>a)</w:t>
      </w:r>
      <w:r w:rsidR="00022B35">
        <w:rPr>
          <w:lang w:val="en-US"/>
        </w:rPr>
        <w:tab/>
      </w:r>
      <w:r w:rsidR="000C1611">
        <w:rPr>
          <w:lang w:val="en-US"/>
        </w:rPr>
        <w:t xml:space="preserve">Information on </w:t>
      </w:r>
      <w:r w:rsidR="00022B35" w:rsidRPr="00C3631A">
        <w:rPr>
          <w:lang w:val="en-US"/>
        </w:rPr>
        <w:t xml:space="preserve">family planning, </w:t>
      </w:r>
      <w:r w:rsidR="00022B35">
        <w:rPr>
          <w:lang w:val="en-US"/>
        </w:rPr>
        <w:t>artificial</w:t>
      </w:r>
      <w:r w:rsidR="00022B35" w:rsidRPr="00C3631A">
        <w:rPr>
          <w:lang w:val="en-US"/>
        </w:rPr>
        <w:t xml:space="preserve"> fertilization procedures, or adoption i</w:t>
      </w:r>
      <w:r w:rsidR="000C1611">
        <w:rPr>
          <w:lang w:val="en-US"/>
        </w:rPr>
        <w:t>s</w:t>
      </w:r>
      <w:r w:rsidR="006106D3">
        <w:rPr>
          <w:lang w:val="en-US"/>
        </w:rPr>
        <w:t xml:space="preserve"> not accessible and</w:t>
      </w:r>
      <w:r w:rsidR="000C1611">
        <w:rPr>
          <w:lang w:val="en-US"/>
        </w:rPr>
        <w:t xml:space="preserve"> not </w:t>
      </w:r>
      <w:r w:rsidR="004B6349">
        <w:rPr>
          <w:lang w:val="en-US"/>
        </w:rPr>
        <w:t>available</w:t>
      </w:r>
      <w:r w:rsidR="00C24FF1" w:rsidRPr="00C3631A">
        <w:rPr>
          <w:lang w:val="en-US"/>
        </w:rPr>
        <w:t xml:space="preserve"> </w:t>
      </w:r>
      <w:r w:rsidR="00022B35" w:rsidRPr="00C3631A">
        <w:rPr>
          <w:lang w:val="en-US"/>
        </w:rPr>
        <w:t xml:space="preserve">in sign language, including </w:t>
      </w:r>
      <w:r w:rsidR="00E7751F">
        <w:rPr>
          <w:lang w:val="en-US"/>
        </w:rPr>
        <w:t xml:space="preserve">Finland Swedish </w:t>
      </w:r>
      <w:r w:rsidR="00022B35" w:rsidRPr="00C3631A">
        <w:rPr>
          <w:lang w:val="en-US"/>
        </w:rPr>
        <w:t xml:space="preserve">sign </w:t>
      </w:r>
      <w:proofErr w:type="gramStart"/>
      <w:r w:rsidR="00022B35" w:rsidRPr="00C3631A">
        <w:rPr>
          <w:lang w:val="en-US"/>
        </w:rPr>
        <w:t>language</w:t>
      </w:r>
      <w:r w:rsidR="00022B35">
        <w:rPr>
          <w:lang w:val="en-US"/>
        </w:rPr>
        <w:t>;</w:t>
      </w:r>
      <w:proofErr w:type="gramEnd"/>
    </w:p>
    <w:p w14:paraId="51110172" w14:textId="7099C16F" w:rsidR="00022B35" w:rsidRPr="00C3631A" w:rsidRDefault="00A012BC" w:rsidP="00412950">
      <w:pPr>
        <w:pStyle w:val="SingleTxtG"/>
        <w:tabs>
          <w:tab w:val="left" w:pos="1701"/>
          <w:tab w:val="left" w:pos="2268"/>
        </w:tabs>
        <w:rPr>
          <w:lang w:val="en-US"/>
        </w:rPr>
      </w:pPr>
      <w:r>
        <w:rPr>
          <w:lang w:val="en-US"/>
        </w:rPr>
        <w:tab/>
      </w:r>
      <w:r w:rsidR="00022B35">
        <w:rPr>
          <w:lang w:val="en-US"/>
        </w:rPr>
        <w:t>(</w:t>
      </w:r>
      <w:r w:rsidR="00022B35" w:rsidRPr="00C3631A">
        <w:rPr>
          <w:lang w:val="en-US"/>
        </w:rPr>
        <w:t>b)</w:t>
      </w:r>
      <w:r w:rsidR="00022B35">
        <w:rPr>
          <w:lang w:val="en-US"/>
        </w:rPr>
        <w:tab/>
      </w:r>
      <w:r w:rsidR="000C1611">
        <w:rPr>
          <w:lang w:val="en-US"/>
        </w:rPr>
        <w:t>G</w:t>
      </w:r>
      <w:r w:rsidR="00E96734">
        <w:rPr>
          <w:lang w:val="en-US"/>
        </w:rPr>
        <w:t xml:space="preserve">eneral and specialized family services </w:t>
      </w:r>
      <w:r w:rsidR="008F12C9">
        <w:rPr>
          <w:lang w:val="en-US"/>
        </w:rPr>
        <w:t xml:space="preserve">lack </w:t>
      </w:r>
      <w:r w:rsidR="00022B35" w:rsidRPr="00C3631A">
        <w:rPr>
          <w:lang w:val="en-US"/>
        </w:rPr>
        <w:t xml:space="preserve">sufficient training to </w:t>
      </w:r>
      <w:r w:rsidR="009122A9">
        <w:rPr>
          <w:lang w:val="en-US"/>
        </w:rPr>
        <w:t>provide</w:t>
      </w:r>
      <w:r w:rsidR="009122A9" w:rsidRPr="00C3631A">
        <w:rPr>
          <w:lang w:val="en-US"/>
        </w:rPr>
        <w:t xml:space="preserve"> </w:t>
      </w:r>
      <w:r w:rsidR="00022B35" w:rsidRPr="00C3631A">
        <w:rPr>
          <w:lang w:val="en-US"/>
        </w:rPr>
        <w:t>support to persons with disabilities, whether parents or children.</w:t>
      </w:r>
    </w:p>
    <w:p w14:paraId="14714AC2" w14:textId="6B7A0EAC" w:rsidR="00022B35" w:rsidRPr="00184388" w:rsidRDefault="00D001E9" w:rsidP="00A1442A">
      <w:pPr>
        <w:pStyle w:val="SingleTxtG"/>
        <w:numPr>
          <w:ilvl w:val="0"/>
          <w:numId w:val="8"/>
        </w:numPr>
        <w:tabs>
          <w:tab w:val="left" w:pos="1701"/>
        </w:tabs>
        <w:ind w:left="1134" w:firstLine="0"/>
        <w:rPr>
          <w:b/>
          <w:bCs/>
          <w:lang w:val="en-US"/>
        </w:rPr>
      </w:pPr>
      <w:r>
        <w:rPr>
          <w:b/>
          <w:bCs/>
          <w:lang w:val="en-US"/>
        </w:rPr>
        <w:tab/>
      </w:r>
      <w:r w:rsidR="00022B35" w:rsidRPr="00184388">
        <w:rPr>
          <w:b/>
          <w:bCs/>
          <w:lang w:val="en-US"/>
        </w:rPr>
        <w:t>The Committee recommends that the State party:</w:t>
      </w:r>
    </w:p>
    <w:p w14:paraId="594DADDF" w14:textId="3A707C53" w:rsidR="00022B35" w:rsidRPr="00D001E9" w:rsidRDefault="00D3683E" w:rsidP="00C44E57">
      <w:pPr>
        <w:pStyle w:val="SingleTxtG"/>
        <w:tabs>
          <w:tab w:val="left" w:pos="1701"/>
          <w:tab w:val="left" w:pos="2268"/>
        </w:tabs>
        <w:rPr>
          <w:b/>
          <w:bCs/>
          <w:lang w:val="en-US"/>
        </w:rPr>
      </w:pPr>
      <w:r w:rsidRPr="00D001E9">
        <w:rPr>
          <w:b/>
          <w:bCs/>
          <w:lang w:val="en-US"/>
        </w:rPr>
        <w:tab/>
      </w:r>
      <w:r w:rsidR="00022B35" w:rsidRPr="00D001E9">
        <w:rPr>
          <w:b/>
          <w:bCs/>
          <w:lang w:val="en-US"/>
        </w:rPr>
        <w:t>(a)</w:t>
      </w:r>
      <w:r w:rsidR="00022B35" w:rsidRPr="00D001E9">
        <w:rPr>
          <w:b/>
          <w:bCs/>
          <w:lang w:val="en-US"/>
        </w:rPr>
        <w:tab/>
      </w:r>
      <w:r w:rsidR="00780F0A" w:rsidRPr="00D001E9">
        <w:rPr>
          <w:b/>
          <w:bCs/>
          <w:lang w:val="en-US"/>
        </w:rPr>
        <w:t xml:space="preserve">Ensure that all </w:t>
      </w:r>
      <w:r w:rsidR="000C1611" w:rsidRPr="00D001E9">
        <w:rPr>
          <w:b/>
          <w:bCs/>
          <w:lang w:val="en-US"/>
        </w:rPr>
        <w:t>policies and information on family</w:t>
      </w:r>
      <w:r w:rsidR="00780F0A" w:rsidRPr="00D001E9">
        <w:rPr>
          <w:b/>
          <w:bCs/>
          <w:lang w:val="en-US"/>
        </w:rPr>
        <w:t xml:space="preserve"> planning</w:t>
      </w:r>
      <w:r w:rsidR="00053589" w:rsidRPr="00D001E9">
        <w:rPr>
          <w:b/>
          <w:bCs/>
          <w:lang w:val="en-US"/>
        </w:rPr>
        <w:t>, including</w:t>
      </w:r>
      <w:r w:rsidR="006106D3" w:rsidRPr="00D001E9">
        <w:rPr>
          <w:b/>
          <w:bCs/>
          <w:lang w:val="en-US"/>
        </w:rPr>
        <w:t xml:space="preserve"> artificial</w:t>
      </w:r>
      <w:r w:rsidR="00053589" w:rsidRPr="00D001E9">
        <w:rPr>
          <w:b/>
          <w:bCs/>
          <w:lang w:val="en-US"/>
        </w:rPr>
        <w:t xml:space="preserve"> fertilization procedures</w:t>
      </w:r>
      <w:r w:rsidR="007C7A0A" w:rsidRPr="00D001E9">
        <w:rPr>
          <w:b/>
          <w:bCs/>
          <w:lang w:val="en-US"/>
        </w:rPr>
        <w:t xml:space="preserve"> and </w:t>
      </w:r>
      <w:r w:rsidR="00053589" w:rsidRPr="00D001E9">
        <w:rPr>
          <w:b/>
          <w:bCs/>
          <w:lang w:val="en-US"/>
        </w:rPr>
        <w:t>adoption</w:t>
      </w:r>
      <w:r w:rsidR="001D25C4" w:rsidRPr="00D001E9">
        <w:rPr>
          <w:b/>
          <w:bCs/>
          <w:lang w:val="en-US"/>
        </w:rPr>
        <w:t xml:space="preserve"> procedures</w:t>
      </w:r>
      <w:r w:rsidR="007C7A0A" w:rsidRPr="00D001E9">
        <w:rPr>
          <w:b/>
          <w:bCs/>
          <w:lang w:val="en-US"/>
        </w:rPr>
        <w:t>,</w:t>
      </w:r>
      <w:r w:rsidR="00053589" w:rsidRPr="00D001E9">
        <w:rPr>
          <w:b/>
          <w:bCs/>
          <w:lang w:val="en-US"/>
        </w:rPr>
        <w:t xml:space="preserve"> </w:t>
      </w:r>
      <w:r w:rsidR="007C7A0A" w:rsidRPr="00D001E9">
        <w:rPr>
          <w:b/>
          <w:bCs/>
          <w:lang w:val="en-US"/>
        </w:rPr>
        <w:t>are</w:t>
      </w:r>
      <w:r w:rsidR="00053589" w:rsidRPr="00D001E9">
        <w:rPr>
          <w:b/>
          <w:bCs/>
          <w:lang w:val="en-US"/>
        </w:rPr>
        <w:t xml:space="preserve"> accessible for persons with disabilities</w:t>
      </w:r>
      <w:r w:rsidR="00690146" w:rsidRPr="00D001E9">
        <w:rPr>
          <w:b/>
          <w:bCs/>
          <w:lang w:val="en-US"/>
        </w:rPr>
        <w:t xml:space="preserve"> and available</w:t>
      </w:r>
      <w:r w:rsidR="00053589" w:rsidRPr="00D001E9">
        <w:rPr>
          <w:b/>
          <w:bCs/>
          <w:lang w:val="en-US"/>
        </w:rPr>
        <w:t xml:space="preserve"> in sign language, including </w:t>
      </w:r>
      <w:r w:rsidR="009D5368" w:rsidRPr="00D001E9">
        <w:rPr>
          <w:b/>
          <w:bCs/>
          <w:lang w:val="en-US"/>
        </w:rPr>
        <w:t xml:space="preserve">Finland Swedish </w:t>
      </w:r>
      <w:r w:rsidR="00053589" w:rsidRPr="00D001E9">
        <w:rPr>
          <w:b/>
          <w:bCs/>
          <w:lang w:val="en-US"/>
        </w:rPr>
        <w:t xml:space="preserve">sign </w:t>
      </w:r>
      <w:proofErr w:type="gramStart"/>
      <w:r w:rsidR="00053589" w:rsidRPr="00D001E9">
        <w:rPr>
          <w:b/>
          <w:bCs/>
          <w:lang w:val="en-US"/>
        </w:rPr>
        <w:t>language;</w:t>
      </w:r>
      <w:proofErr w:type="gramEnd"/>
    </w:p>
    <w:p w14:paraId="14142319" w14:textId="426E220F" w:rsidR="00022B35" w:rsidRPr="00C3631A" w:rsidRDefault="00D3683E" w:rsidP="00C44E57">
      <w:pPr>
        <w:pStyle w:val="SingleTxtG"/>
        <w:tabs>
          <w:tab w:val="left" w:pos="1701"/>
          <w:tab w:val="left" w:pos="2268"/>
        </w:tabs>
        <w:rPr>
          <w:lang w:val="en-US"/>
        </w:rPr>
      </w:pPr>
      <w:r w:rsidRPr="00D001E9">
        <w:rPr>
          <w:b/>
          <w:bCs/>
          <w:lang w:val="en-US"/>
        </w:rPr>
        <w:tab/>
      </w:r>
      <w:r w:rsidR="00022B35" w:rsidRPr="00D001E9">
        <w:rPr>
          <w:b/>
          <w:bCs/>
          <w:lang w:val="en-US"/>
        </w:rPr>
        <w:t>(b)</w:t>
      </w:r>
      <w:r w:rsidR="00022B35" w:rsidRPr="00D001E9">
        <w:rPr>
          <w:b/>
          <w:bCs/>
          <w:lang w:val="en-US"/>
        </w:rPr>
        <w:tab/>
      </w:r>
      <w:r w:rsidR="00053589">
        <w:rPr>
          <w:lang w:val="en-US"/>
        </w:rPr>
        <w:t>I</w:t>
      </w:r>
      <w:r w:rsidR="00053589">
        <w:rPr>
          <w:b/>
          <w:bCs/>
          <w:lang w:val="en-US"/>
        </w:rPr>
        <w:t xml:space="preserve">ncrease awareness and capacity building </w:t>
      </w:r>
      <w:r w:rsidR="00FE5242">
        <w:rPr>
          <w:b/>
          <w:bCs/>
          <w:lang w:val="en-US"/>
        </w:rPr>
        <w:t xml:space="preserve">on the rights of persons with disabilities </w:t>
      </w:r>
      <w:r w:rsidR="00053589">
        <w:rPr>
          <w:b/>
          <w:bCs/>
          <w:lang w:val="en-US"/>
        </w:rPr>
        <w:t xml:space="preserve">for officers providing </w:t>
      </w:r>
      <w:r w:rsidR="00D01744" w:rsidRPr="009E5D73">
        <w:rPr>
          <w:b/>
          <w:bCs/>
          <w:lang w:val="en-US"/>
        </w:rPr>
        <w:t xml:space="preserve">general and </w:t>
      </w:r>
      <w:r w:rsidR="00053589" w:rsidRPr="009E5D73">
        <w:rPr>
          <w:b/>
          <w:bCs/>
          <w:lang w:val="en-US"/>
        </w:rPr>
        <w:t>family services</w:t>
      </w:r>
      <w:r w:rsidR="00053589" w:rsidRPr="00184388">
        <w:rPr>
          <w:b/>
          <w:bCs/>
          <w:lang w:val="en-US"/>
        </w:rPr>
        <w:t xml:space="preserve"> </w:t>
      </w:r>
      <w:r w:rsidR="00053589">
        <w:rPr>
          <w:b/>
          <w:bCs/>
          <w:lang w:val="en-US"/>
        </w:rPr>
        <w:t xml:space="preserve">and </w:t>
      </w:r>
      <w:r w:rsidR="00644BCB">
        <w:rPr>
          <w:b/>
          <w:bCs/>
          <w:lang w:val="en-US"/>
        </w:rPr>
        <w:t>ensure</w:t>
      </w:r>
      <w:r w:rsidR="00022B35" w:rsidRPr="00184388">
        <w:rPr>
          <w:b/>
          <w:bCs/>
          <w:lang w:val="en-US"/>
        </w:rPr>
        <w:t xml:space="preserve"> adequately fund</w:t>
      </w:r>
      <w:r w:rsidR="00AB40B1">
        <w:rPr>
          <w:b/>
          <w:bCs/>
          <w:lang w:val="en-US"/>
        </w:rPr>
        <w:t>ed</w:t>
      </w:r>
      <w:r w:rsidR="00022B35" w:rsidRPr="00184388">
        <w:rPr>
          <w:b/>
          <w:bCs/>
          <w:lang w:val="en-US"/>
        </w:rPr>
        <w:t xml:space="preserve"> community-based services for children with disabilities and their families to prevent out-of-home placement and to support parents with disabilities in caring for their children.</w:t>
      </w:r>
      <w:r w:rsidR="00053589" w:rsidRPr="00053589">
        <w:rPr>
          <w:b/>
          <w:bCs/>
          <w:lang w:val="en-US"/>
        </w:rPr>
        <w:t xml:space="preserve"> </w:t>
      </w:r>
    </w:p>
    <w:p w14:paraId="63933CD0" w14:textId="46EB9D53" w:rsidR="00022B35" w:rsidRPr="00C3631A" w:rsidRDefault="00D001E9" w:rsidP="00D001E9">
      <w:pPr>
        <w:pStyle w:val="H23G"/>
        <w:rPr>
          <w:lang w:val="en-US"/>
        </w:rPr>
      </w:pPr>
      <w:r>
        <w:rPr>
          <w:lang w:val="en-US"/>
        </w:rPr>
        <w:lastRenderedPageBreak/>
        <w:tab/>
      </w:r>
      <w:r>
        <w:rPr>
          <w:lang w:val="en-US"/>
        </w:rPr>
        <w:tab/>
      </w:r>
      <w:r w:rsidR="00022B35" w:rsidRPr="00C3631A">
        <w:rPr>
          <w:lang w:val="en-US"/>
        </w:rPr>
        <w:t>Education (</w:t>
      </w:r>
      <w:r w:rsidR="00022B35">
        <w:rPr>
          <w:lang w:val="en-US"/>
        </w:rPr>
        <w:t>a</w:t>
      </w:r>
      <w:r w:rsidR="00022B35" w:rsidRPr="00C3631A">
        <w:rPr>
          <w:lang w:val="en-US"/>
        </w:rPr>
        <w:t>rt. 24)</w:t>
      </w:r>
    </w:p>
    <w:p w14:paraId="2290E363" w14:textId="30278332" w:rsidR="00022B35" w:rsidRPr="00C3631A" w:rsidRDefault="00D001E9" w:rsidP="00A1442A">
      <w:pPr>
        <w:pStyle w:val="SingleTxtG"/>
        <w:numPr>
          <w:ilvl w:val="0"/>
          <w:numId w:val="8"/>
        </w:numPr>
        <w:tabs>
          <w:tab w:val="left" w:pos="1701"/>
        </w:tabs>
        <w:ind w:left="1134" w:firstLine="0"/>
        <w:rPr>
          <w:lang w:val="en-US"/>
        </w:rPr>
      </w:pPr>
      <w:r>
        <w:rPr>
          <w:lang w:val="en-US"/>
        </w:rPr>
        <w:tab/>
      </w:r>
      <w:r w:rsidR="00022B35" w:rsidRPr="00C3631A">
        <w:rPr>
          <w:lang w:val="en-US"/>
        </w:rPr>
        <w:t xml:space="preserve">The Committee is concerned </w:t>
      </w:r>
      <w:r w:rsidR="00CE3227">
        <w:rPr>
          <w:lang w:val="en-US"/>
        </w:rPr>
        <w:t>at</w:t>
      </w:r>
      <w:r w:rsidR="00022B35" w:rsidRPr="00C3631A">
        <w:rPr>
          <w:lang w:val="en-US"/>
        </w:rPr>
        <w:t>:</w:t>
      </w:r>
    </w:p>
    <w:p w14:paraId="5EDDDC49" w14:textId="1F6C2FE3" w:rsidR="008B726E" w:rsidRDefault="00BC333D" w:rsidP="007F1098">
      <w:pPr>
        <w:pStyle w:val="SingleTxtG"/>
        <w:tabs>
          <w:tab w:val="left" w:pos="1701"/>
          <w:tab w:val="left" w:pos="2268"/>
        </w:tabs>
        <w:rPr>
          <w:lang w:val="en-US"/>
        </w:rPr>
      </w:pPr>
      <w:r>
        <w:rPr>
          <w:lang w:val="en-US"/>
        </w:rPr>
        <w:tab/>
      </w:r>
      <w:r w:rsidR="00022B35">
        <w:rPr>
          <w:lang w:val="en-US"/>
        </w:rPr>
        <w:t>(</w:t>
      </w:r>
      <w:r w:rsidR="00022B35" w:rsidRPr="00C3631A">
        <w:rPr>
          <w:lang w:val="en-US"/>
        </w:rPr>
        <w:t>a)</w:t>
      </w:r>
      <w:r w:rsidR="00022B35">
        <w:rPr>
          <w:lang w:val="en-US"/>
        </w:rPr>
        <w:tab/>
      </w:r>
      <w:r w:rsidR="00DF61E7">
        <w:rPr>
          <w:lang w:val="en-US"/>
        </w:rPr>
        <w:t xml:space="preserve">The lack of </w:t>
      </w:r>
      <w:r w:rsidR="008B726E">
        <w:rPr>
          <w:lang w:val="en-US"/>
        </w:rPr>
        <w:t>implementation</w:t>
      </w:r>
      <w:r w:rsidR="00F732F8">
        <w:rPr>
          <w:lang w:val="en-US"/>
        </w:rPr>
        <w:t xml:space="preserve"> </w:t>
      </w:r>
      <w:r w:rsidR="008B726E">
        <w:rPr>
          <w:lang w:val="en-US"/>
        </w:rPr>
        <w:t>of</w:t>
      </w:r>
      <w:r w:rsidR="00385830">
        <w:rPr>
          <w:lang w:val="en-US"/>
        </w:rPr>
        <w:t xml:space="preserve"> </w:t>
      </w:r>
      <w:r w:rsidR="00F732F8">
        <w:rPr>
          <w:lang w:val="en-US"/>
        </w:rPr>
        <w:t>inclusive education</w:t>
      </w:r>
      <w:r w:rsidR="00F36483">
        <w:rPr>
          <w:lang w:val="en-US"/>
        </w:rPr>
        <w:t xml:space="preserve">, </w:t>
      </w:r>
      <w:r w:rsidR="008B726E">
        <w:rPr>
          <w:lang w:val="en-US"/>
        </w:rPr>
        <w:t xml:space="preserve">leading to </w:t>
      </w:r>
      <w:r w:rsidR="00F36483">
        <w:rPr>
          <w:lang w:val="en-US"/>
        </w:rPr>
        <w:t>t</w:t>
      </w:r>
      <w:r w:rsidR="00022B35" w:rsidRPr="00C3631A">
        <w:rPr>
          <w:lang w:val="en-US"/>
        </w:rPr>
        <w:t>he</w:t>
      </w:r>
      <w:r w:rsidR="007A374F">
        <w:rPr>
          <w:lang w:val="en-US"/>
        </w:rPr>
        <w:t xml:space="preserve"> </w:t>
      </w:r>
      <w:r w:rsidR="00022B35" w:rsidRPr="00C3631A">
        <w:rPr>
          <w:lang w:val="en-US"/>
        </w:rPr>
        <w:t xml:space="preserve">prevalence of segregated </w:t>
      </w:r>
      <w:proofErr w:type="gramStart"/>
      <w:r w:rsidR="00022B35" w:rsidRPr="00C3631A">
        <w:rPr>
          <w:lang w:val="en-US"/>
        </w:rPr>
        <w:t>education</w:t>
      </w:r>
      <w:r w:rsidR="009D5229">
        <w:rPr>
          <w:lang w:val="en-US"/>
        </w:rPr>
        <w:t>;</w:t>
      </w:r>
      <w:proofErr w:type="gramEnd"/>
      <w:r w:rsidR="00022B35" w:rsidRPr="00C3631A">
        <w:rPr>
          <w:lang w:val="en-US"/>
        </w:rPr>
        <w:t xml:space="preserve"> </w:t>
      </w:r>
    </w:p>
    <w:p w14:paraId="305772F0" w14:textId="4C20F575" w:rsidR="009D5229" w:rsidRPr="00C3631A" w:rsidRDefault="00D001E9" w:rsidP="007F1098">
      <w:pPr>
        <w:pStyle w:val="SingleTxtG"/>
        <w:tabs>
          <w:tab w:val="left" w:pos="1701"/>
          <w:tab w:val="left" w:pos="2268"/>
        </w:tabs>
        <w:rPr>
          <w:lang w:val="en-US"/>
        </w:rPr>
      </w:pPr>
      <w:r>
        <w:rPr>
          <w:lang w:val="en-US"/>
        </w:rPr>
        <w:tab/>
      </w:r>
      <w:r w:rsidR="009D5229">
        <w:rPr>
          <w:lang w:val="en-US"/>
        </w:rPr>
        <w:t>(</w:t>
      </w:r>
      <w:r w:rsidR="0031680D">
        <w:rPr>
          <w:lang w:val="en-US"/>
        </w:rPr>
        <w:t>b</w:t>
      </w:r>
      <w:r w:rsidR="009D5229">
        <w:rPr>
          <w:lang w:val="en-US"/>
        </w:rPr>
        <w:t>)</w:t>
      </w:r>
      <w:r w:rsidR="009D5229">
        <w:rPr>
          <w:lang w:val="en-US"/>
        </w:rPr>
        <w:tab/>
        <w:t xml:space="preserve">The </w:t>
      </w:r>
      <w:r w:rsidR="004A07D2">
        <w:rPr>
          <w:lang w:val="en-US"/>
        </w:rPr>
        <w:t>lack</w:t>
      </w:r>
      <w:r w:rsidR="009D5229">
        <w:rPr>
          <w:lang w:val="en-US"/>
        </w:rPr>
        <w:t xml:space="preserve"> </w:t>
      </w:r>
      <w:r w:rsidR="009D5229" w:rsidRPr="00C3631A">
        <w:rPr>
          <w:lang w:val="en-US"/>
        </w:rPr>
        <w:t xml:space="preserve">of qualified teachers </w:t>
      </w:r>
      <w:r w:rsidR="009D5229">
        <w:rPr>
          <w:lang w:val="en-US"/>
        </w:rPr>
        <w:t xml:space="preserve">to provide inclusive </w:t>
      </w:r>
      <w:proofErr w:type="gramStart"/>
      <w:r w:rsidR="009D5229">
        <w:rPr>
          <w:lang w:val="en-US"/>
        </w:rPr>
        <w:t>education;</w:t>
      </w:r>
      <w:proofErr w:type="gramEnd"/>
    </w:p>
    <w:p w14:paraId="143884A4" w14:textId="5C93A299" w:rsidR="00F04886" w:rsidRDefault="00BC333D" w:rsidP="007F1098">
      <w:pPr>
        <w:pStyle w:val="SingleTxtG"/>
        <w:tabs>
          <w:tab w:val="left" w:pos="1701"/>
          <w:tab w:val="left" w:pos="2268"/>
        </w:tabs>
        <w:rPr>
          <w:lang w:val="en-US"/>
        </w:rPr>
      </w:pPr>
      <w:r>
        <w:rPr>
          <w:lang w:val="en-US"/>
        </w:rPr>
        <w:tab/>
      </w:r>
      <w:r w:rsidR="00022B35">
        <w:rPr>
          <w:lang w:val="en-US"/>
        </w:rPr>
        <w:t>(</w:t>
      </w:r>
      <w:r w:rsidR="0031680D">
        <w:rPr>
          <w:lang w:val="en-US"/>
        </w:rPr>
        <w:t>c</w:t>
      </w:r>
      <w:r w:rsidR="00022B35" w:rsidRPr="00C3631A">
        <w:rPr>
          <w:lang w:val="en-US"/>
        </w:rPr>
        <w:t>)</w:t>
      </w:r>
      <w:r w:rsidR="00022B35">
        <w:rPr>
          <w:lang w:val="en-US"/>
        </w:rPr>
        <w:tab/>
      </w:r>
      <w:r w:rsidR="004A07D2">
        <w:t>The inaccessibility of the</w:t>
      </w:r>
      <w:r w:rsidR="004A07D2" w:rsidRPr="006F01F9">
        <w:t xml:space="preserve"> education system on the Åland Islands </w:t>
      </w:r>
      <w:r w:rsidR="004A07D2">
        <w:t xml:space="preserve">as well as the lack of </w:t>
      </w:r>
      <w:r w:rsidR="004A07D2" w:rsidRPr="006F01F9">
        <w:t xml:space="preserve">retention, and </w:t>
      </w:r>
      <w:r w:rsidR="004A07D2">
        <w:t xml:space="preserve">limited </w:t>
      </w:r>
      <w:r w:rsidR="004A07D2" w:rsidRPr="006F01F9">
        <w:t xml:space="preserve">educational development </w:t>
      </w:r>
      <w:r w:rsidR="004A07D2">
        <w:t>of</w:t>
      </w:r>
      <w:r w:rsidR="004A07D2" w:rsidRPr="006F01F9">
        <w:t xml:space="preserve"> students with </w:t>
      </w:r>
      <w:proofErr w:type="gramStart"/>
      <w:r w:rsidR="004A07D2" w:rsidRPr="006F01F9">
        <w:t>disabilities</w:t>
      </w:r>
      <w:r w:rsidR="00F04886">
        <w:rPr>
          <w:lang w:val="en-US"/>
        </w:rPr>
        <w:t>;</w:t>
      </w:r>
      <w:proofErr w:type="gramEnd"/>
    </w:p>
    <w:p w14:paraId="12162EE9" w14:textId="54A8CCB4" w:rsidR="00022B35" w:rsidRPr="00C3631A" w:rsidRDefault="00D001E9" w:rsidP="007F1098">
      <w:pPr>
        <w:pStyle w:val="SingleTxtG"/>
        <w:tabs>
          <w:tab w:val="left" w:pos="1701"/>
          <w:tab w:val="left" w:pos="2268"/>
        </w:tabs>
        <w:rPr>
          <w:lang w:val="en-US"/>
        </w:rPr>
      </w:pPr>
      <w:r>
        <w:rPr>
          <w:lang w:val="en-US"/>
        </w:rPr>
        <w:tab/>
      </w:r>
      <w:r w:rsidR="00F04886">
        <w:rPr>
          <w:lang w:val="en-US"/>
        </w:rPr>
        <w:t>(</w:t>
      </w:r>
      <w:r w:rsidR="0031680D">
        <w:rPr>
          <w:lang w:val="en-US"/>
        </w:rPr>
        <w:t>d</w:t>
      </w:r>
      <w:r w:rsidR="00F04886">
        <w:rPr>
          <w:lang w:val="en-US"/>
        </w:rPr>
        <w:t>)</w:t>
      </w:r>
      <w:r w:rsidR="00F04886">
        <w:rPr>
          <w:lang w:val="en-US"/>
        </w:rPr>
        <w:tab/>
      </w:r>
      <w:r w:rsidR="004A07D2" w:rsidRPr="006F01F9">
        <w:t xml:space="preserve">The denial of enrolment </w:t>
      </w:r>
      <w:r w:rsidR="004A07D2">
        <w:t>to</w:t>
      </w:r>
      <w:r w:rsidR="004A07D2" w:rsidRPr="006F01F9">
        <w:t xml:space="preserve"> students with disabilities in higher education based on safety criteria and </w:t>
      </w:r>
      <w:r w:rsidR="004A07D2">
        <w:t>by</w:t>
      </w:r>
      <w:r w:rsidR="004A07D2" w:rsidRPr="006F01F9">
        <w:t xml:space="preserve"> the inaccessibility of </w:t>
      </w:r>
      <w:r w:rsidR="004A07D2">
        <w:t xml:space="preserve">university </w:t>
      </w:r>
      <w:r w:rsidR="004A07D2" w:rsidRPr="006F01F9">
        <w:t>student information systems and websites.</w:t>
      </w:r>
    </w:p>
    <w:p w14:paraId="7812505F" w14:textId="1E7B6FF3" w:rsidR="00022B35" w:rsidRPr="00C3631A" w:rsidRDefault="00D001E9" w:rsidP="00A1442A">
      <w:pPr>
        <w:pStyle w:val="SingleTxtG"/>
        <w:numPr>
          <w:ilvl w:val="0"/>
          <w:numId w:val="8"/>
        </w:numPr>
        <w:tabs>
          <w:tab w:val="left" w:pos="1701"/>
        </w:tabs>
        <w:ind w:left="1134" w:firstLine="0"/>
        <w:rPr>
          <w:lang w:val="en-US"/>
        </w:rPr>
      </w:pPr>
      <w:r>
        <w:rPr>
          <w:b/>
          <w:bCs/>
          <w:lang w:val="en-US"/>
        </w:rPr>
        <w:tab/>
      </w:r>
      <w:r w:rsidR="00022B35" w:rsidRPr="00184388">
        <w:rPr>
          <w:b/>
          <w:bCs/>
          <w:lang w:val="en-US"/>
        </w:rPr>
        <w:t xml:space="preserve">The Committee recommends that the State party, </w:t>
      </w:r>
      <w:r w:rsidR="00022B35">
        <w:rPr>
          <w:b/>
          <w:bCs/>
          <w:lang w:val="en-US"/>
        </w:rPr>
        <w:t xml:space="preserve">in close consultation and active involvement of </w:t>
      </w:r>
      <w:proofErr w:type="gramStart"/>
      <w:r w:rsidR="00022B35">
        <w:rPr>
          <w:b/>
          <w:bCs/>
          <w:lang w:val="en-US"/>
        </w:rPr>
        <w:t>persons</w:t>
      </w:r>
      <w:proofErr w:type="gramEnd"/>
      <w:r w:rsidR="00022B35">
        <w:rPr>
          <w:b/>
          <w:bCs/>
          <w:lang w:val="en-US"/>
        </w:rPr>
        <w:t xml:space="preserve"> with disabilities, through their representative organizations</w:t>
      </w:r>
      <w:r w:rsidR="00022B35" w:rsidRPr="00184388">
        <w:rPr>
          <w:b/>
          <w:bCs/>
          <w:lang w:val="en-US"/>
        </w:rPr>
        <w:t>:</w:t>
      </w:r>
    </w:p>
    <w:p w14:paraId="663251AA" w14:textId="6EADAE8C" w:rsidR="00A22FAC" w:rsidRPr="006D3E35" w:rsidRDefault="00887CA0" w:rsidP="0031680D">
      <w:pPr>
        <w:pStyle w:val="SingleTxtG"/>
        <w:tabs>
          <w:tab w:val="left" w:pos="1701"/>
          <w:tab w:val="left" w:pos="2268"/>
        </w:tabs>
        <w:rPr>
          <w:b/>
          <w:bCs/>
          <w:lang w:val="en-US"/>
        </w:rPr>
      </w:pPr>
      <w:r w:rsidRPr="006D3E35">
        <w:rPr>
          <w:b/>
          <w:bCs/>
          <w:lang w:val="en-US"/>
        </w:rPr>
        <w:tab/>
      </w:r>
      <w:r w:rsidR="00022B35" w:rsidRPr="006D3E35">
        <w:rPr>
          <w:b/>
          <w:bCs/>
          <w:lang w:val="en-US"/>
        </w:rPr>
        <w:t>(a)</w:t>
      </w:r>
      <w:r w:rsidR="00022B35" w:rsidRPr="006D3E35">
        <w:rPr>
          <w:b/>
          <w:bCs/>
          <w:lang w:val="en-US"/>
        </w:rPr>
        <w:tab/>
      </w:r>
      <w:r w:rsidR="009D5229" w:rsidRPr="006D3E35">
        <w:rPr>
          <w:b/>
          <w:bCs/>
          <w:lang w:val="en-US"/>
        </w:rPr>
        <w:t xml:space="preserve">Transform the education system into an inclusive </w:t>
      </w:r>
      <w:r w:rsidR="000933FA" w:rsidRPr="006D3E35">
        <w:rPr>
          <w:b/>
          <w:bCs/>
          <w:lang w:val="en-US"/>
        </w:rPr>
        <w:t xml:space="preserve">education </w:t>
      </w:r>
      <w:r w:rsidR="009D5229" w:rsidRPr="006D3E35">
        <w:rPr>
          <w:b/>
          <w:bCs/>
          <w:lang w:val="en-US"/>
        </w:rPr>
        <w:t xml:space="preserve">system, by, inter alia, implementing capacity building programs on the right to inclusive education of persons with disabilities, converting </w:t>
      </w:r>
      <w:r w:rsidR="00022B35" w:rsidRPr="006D3E35">
        <w:rPr>
          <w:b/>
          <w:bCs/>
          <w:lang w:val="en-US"/>
        </w:rPr>
        <w:t>segregated education centers into support centers for inclusive education, reorient</w:t>
      </w:r>
      <w:r w:rsidR="009D5229" w:rsidRPr="006D3E35">
        <w:rPr>
          <w:b/>
          <w:bCs/>
          <w:lang w:val="en-US"/>
        </w:rPr>
        <w:t>ing</w:t>
      </w:r>
      <w:r w:rsidR="00022B35" w:rsidRPr="006D3E35">
        <w:rPr>
          <w:b/>
          <w:bCs/>
          <w:lang w:val="en-US"/>
        </w:rPr>
        <w:t xml:space="preserve"> the resources to support mainstream educational centers</w:t>
      </w:r>
      <w:r w:rsidR="00C172AF" w:rsidRPr="006D3E35">
        <w:rPr>
          <w:b/>
          <w:bCs/>
          <w:lang w:val="en-US"/>
        </w:rPr>
        <w:t>, ensuring</w:t>
      </w:r>
      <w:r w:rsidR="009D5229" w:rsidRPr="006D3E35">
        <w:rPr>
          <w:b/>
          <w:bCs/>
          <w:lang w:val="en-US"/>
        </w:rPr>
        <w:t xml:space="preserve"> the provision of </w:t>
      </w:r>
      <w:r w:rsidR="004D1F1F" w:rsidRPr="006D3E35">
        <w:rPr>
          <w:b/>
          <w:bCs/>
          <w:lang w:val="en-US"/>
        </w:rPr>
        <w:t>reasonable</w:t>
      </w:r>
      <w:r w:rsidR="00841CBC" w:rsidRPr="006D3E35">
        <w:rPr>
          <w:b/>
          <w:bCs/>
          <w:lang w:val="en-US"/>
        </w:rPr>
        <w:t xml:space="preserve"> </w:t>
      </w:r>
      <w:r w:rsidR="00022B35" w:rsidRPr="006D3E35">
        <w:rPr>
          <w:b/>
          <w:bCs/>
          <w:lang w:val="en-US"/>
        </w:rPr>
        <w:t>accommodation</w:t>
      </w:r>
      <w:r w:rsidR="004D1F1F" w:rsidRPr="006D3E35">
        <w:rPr>
          <w:b/>
          <w:bCs/>
          <w:lang w:val="en-US"/>
        </w:rPr>
        <w:t xml:space="preserve"> for students</w:t>
      </w:r>
      <w:r w:rsidR="00670285" w:rsidRPr="006D3E35">
        <w:rPr>
          <w:b/>
          <w:bCs/>
          <w:lang w:val="en-US"/>
        </w:rPr>
        <w:t xml:space="preserve"> with disabilities</w:t>
      </w:r>
      <w:r w:rsidR="00022B35" w:rsidRPr="006D3E35">
        <w:rPr>
          <w:b/>
          <w:bCs/>
          <w:lang w:val="en-US"/>
        </w:rPr>
        <w:t>,</w:t>
      </w:r>
      <w:r w:rsidR="004208FA" w:rsidRPr="006D3E35">
        <w:rPr>
          <w:b/>
          <w:bCs/>
          <w:lang w:val="en-US"/>
        </w:rPr>
        <w:t xml:space="preserve"> </w:t>
      </w:r>
      <w:r w:rsidR="009D5229" w:rsidRPr="006D3E35">
        <w:rPr>
          <w:b/>
          <w:bCs/>
          <w:lang w:val="en-US"/>
        </w:rPr>
        <w:t xml:space="preserve">including </w:t>
      </w:r>
      <w:r w:rsidR="00022B35" w:rsidRPr="006D3E35">
        <w:rPr>
          <w:b/>
          <w:bCs/>
          <w:lang w:val="en-US"/>
        </w:rPr>
        <w:t>individualized learning plans</w:t>
      </w:r>
      <w:r w:rsidR="00A22FAC" w:rsidRPr="006D3E35">
        <w:rPr>
          <w:b/>
          <w:bCs/>
          <w:lang w:val="en-US"/>
        </w:rPr>
        <w:t>,</w:t>
      </w:r>
      <w:r w:rsidR="00C86D7B" w:rsidRPr="006D3E35">
        <w:rPr>
          <w:b/>
          <w:bCs/>
          <w:lang w:val="en-US"/>
        </w:rPr>
        <w:t xml:space="preserve"> and guarantee</w:t>
      </w:r>
      <w:r w:rsidR="00601525" w:rsidRPr="006D3E35">
        <w:rPr>
          <w:b/>
          <w:bCs/>
          <w:lang w:val="en-US"/>
        </w:rPr>
        <w:t>ing</w:t>
      </w:r>
      <w:r w:rsidR="00C86D7B" w:rsidRPr="006D3E35">
        <w:rPr>
          <w:b/>
          <w:bCs/>
          <w:lang w:val="en-US"/>
        </w:rPr>
        <w:t xml:space="preserve"> </w:t>
      </w:r>
      <w:r w:rsidR="003E2F4E" w:rsidRPr="006D3E35">
        <w:rPr>
          <w:b/>
          <w:bCs/>
          <w:lang w:val="en-US"/>
        </w:rPr>
        <w:t>educational</w:t>
      </w:r>
      <w:r w:rsidR="00DF7D30" w:rsidRPr="006D3E35">
        <w:rPr>
          <w:b/>
          <w:bCs/>
          <w:lang w:val="en-US"/>
        </w:rPr>
        <w:t xml:space="preserve"> </w:t>
      </w:r>
      <w:r w:rsidR="00C86D7B" w:rsidRPr="006D3E35">
        <w:rPr>
          <w:b/>
          <w:bCs/>
          <w:lang w:val="en-US"/>
        </w:rPr>
        <w:t xml:space="preserve">performance </w:t>
      </w:r>
      <w:r w:rsidR="00022B35" w:rsidRPr="006D3E35">
        <w:rPr>
          <w:b/>
          <w:bCs/>
          <w:lang w:val="en-US"/>
        </w:rPr>
        <w:t xml:space="preserve">evaluations </w:t>
      </w:r>
      <w:r w:rsidR="00DF7D30" w:rsidRPr="006D3E35">
        <w:rPr>
          <w:b/>
          <w:bCs/>
          <w:lang w:val="en-US"/>
        </w:rPr>
        <w:t>without discrimination</w:t>
      </w:r>
      <w:r w:rsidR="00A22FAC" w:rsidRPr="006D3E35">
        <w:rPr>
          <w:b/>
          <w:bCs/>
          <w:lang w:val="en-US"/>
        </w:rPr>
        <w:t>;</w:t>
      </w:r>
    </w:p>
    <w:p w14:paraId="371C4481" w14:textId="4C9047D3" w:rsidR="00022B35" w:rsidRPr="006D3E35" w:rsidRDefault="00887CA0" w:rsidP="0031680D">
      <w:pPr>
        <w:pStyle w:val="SingleTxtG"/>
        <w:tabs>
          <w:tab w:val="left" w:pos="1701"/>
          <w:tab w:val="left" w:pos="2268"/>
        </w:tabs>
        <w:rPr>
          <w:b/>
          <w:bCs/>
          <w:lang w:val="en-US"/>
        </w:rPr>
      </w:pPr>
      <w:r w:rsidRPr="006D3E35">
        <w:rPr>
          <w:b/>
          <w:bCs/>
          <w:lang w:val="en-US"/>
        </w:rPr>
        <w:tab/>
      </w:r>
      <w:r w:rsidR="00022B35" w:rsidRPr="006D3E35">
        <w:rPr>
          <w:b/>
          <w:bCs/>
          <w:lang w:val="en-US"/>
        </w:rPr>
        <w:t>(</w:t>
      </w:r>
      <w:r w:rsidR="006D3E35" w:rsidRPr="006D3E35">
        <w:rPr>
          <w:b/>
          <w:bCs/>
          <w:lang w:val="en-US"/>
        </w:rPr>
        <w:t>b</w:t>
      </w:r>
      <w:r w:rsidR="00022B35" w:rsidRPr="006D3E35">
        <w:rPr>
          <w:b/>
          <w:bCs/>
          <w:lang w:val="en-US"/>
        </w:rPr>
        <w:t>)</w:t>
      </w:r>
      <w:r w:rsidR="00022B35" w:rsidRPr="006D3E35">
        <w:rPr>
          <w:b/>
          <w:bCs/>
          <w:lang w:val="en-US"/>
        </w:rPr>
        <w:tab/>
        <w:t xml:space="preserve">Improve training </w:t>
      </w:r>
      <w:r w:rsidR="004A4515" w:rsidRPr="006D3E35">
        <w:rPr>
          <w:b/>
          <w:bCs/>
          <w:lang w:val="en-US"/>
        </w:rPr>
        <w:t>in educational settings</w:t>
      </w:r>
      <w:r w:rsidR="00022B35" w:rsidRPr="006D3E35">
        <w:rPr>
          <w:b/>
          <w:bCs/>
          <w:lang w:val="en-US"/>
        </w:rPr>
        <w:t xml:space="preserve"> on the rights of persons with disabilities</w:t>
      </w:r>
      <w:r w:rsidR="005E0365" w:rsidRPr="006D3E35">
        <w:rPr>
          <w:b/>
          <w:bCs/>
          <w:lang w:val="en-US"/>
        </w:rPr>
        <w:t xml:space="preserve"> and inclusive education</w:t>
      </w:r>
      <w:r w:rsidR="008829C4" w:rsidRPr="006D3E35">
        <w:rPr>
          <w:b/>
          <w:bCs/>
          <w:lang w:val="en-US"/>
        </w:rPr>
        <w:t xml:space="preserve">, </w:t>
      </w:r>
      <w:r w:rsidR="00022B35" w:rsidRPr="006D3E35">
        <w:rPr>
          <w:b/>
          <w:bCs/>
          <w:lang w:val="en-US"/>
        </w:rPr>
        <w:t>expand the number of qualified teachers</w:t>
      </w:r>
      <w:r w:rsidR="005E0365" w:rsidRPr="006D3E35">
        <w:rPr>
          <w:b/>
          <w:bCs/>
          <w:lang w:val="en-US"/>
        </w:rPr>
        <w:t xml:space="preserve">, </w:t>
      </w:r>
      <w:r w:rsidR="004A4515" w:rsidRPr="006D3E35">
        <w:rPr>
          <w:b/>
          <w:bCs/>
          <w:lang w:val="en-US"/>
        </w:rPr>
        <w:t>increase the recruitment of</w:t>
      </w:r>
      <w:r w:rsidR="005E0365" w:rsidRPr="006D3E35">
        <w:rPr>
          <w:b/>
          <w:bCs/>
          <w:lang w:val="en-US"/>
        </w:rPr>
        <w:t xml:space="preserve"> teachers with disabilities</w:t>
      </w:r>
      <w:r w:rsidR="00321914" w:rsidRPr="006D3E35">
        <w:rPr>
          <w:b/>
          <w:bCs/>
          <w:lang w:val="en-US"/>
        </w:rPr>
        <w:t xml:space="preserve"> and ensure they are provided with reasonable accom</w:t>
      </w:r>
      <w:r w:rsidR="00F04886" w:rsidRPr="006D3E35">
        <w:rPr>
          <w:b/>
          <w:bCs/>
          <w:lang w:val="en-US"/>
        </w:rPr>
        <w:t>m</w:t>
      </w:r>
      <w:r w:rsidR="00321914" w:rsidRPr="006D3E35">
        <w:rPr>
          <w:b/>
          <w:bCs/>
          <w:lang w:val="en-US"/>
        </w:rPr>
        <w:t>odation</w:t>
      </w:r>
      <w:r w:rsidR="005E0365" w:rsidRPr="006D3E35">
        <w:rPr>
          <w:b/>
          <w:bCs/>
          <w:lang w:val="en-US"/>
        </w:rPr>
        <w:t>,</w:t>
      </w:r>
      <w:r w:rsidR="00022B35" w:rsidRPr="006D3E35">
        <w:rPr>
          <w:b/>
          <w:bCs/>
          <w:lang w:val="en-US"/>
        </w:rPr>
        <w:t xml:space="preserve"> </w:t>
      </w:r>
      <w:r w:rsidR="00854B8C" w:rsidRPr="006D3E35">
        <w:rPr>
          <w:b/>
          <w:bCs/>
          <w:lang w:val="en-US"/>
        </w:rPr>
        <w:t xml:space="preserve">including in </w:t>
      </w:r>
      <w:r w:rsidR="00BC4D5D" w:rsidRPr="006D3E35">
        <w:rPr>
          <w:b/>
          <w:bCs/>
          <w:lang w:val="en-US"/>
        </w:rPr>
        <w:t>the Åland Islands</w:t>
      </w:r>
      <w:r w:rsidR="00022B35" w:rsidRPr="006D3E35">
        <w:rPr>
          <w:b/>
          <w:bCs/>
          <w:lang w:val="en-US"/>
        </w:rPr>
        <w:t>;</w:t>
      </w:r>
    </w:p>
    <w:p w14:paraId="38379046" w14:textId="1DB43CFF" w:rsidR="00F04886" w:rsidRPr="006D3E35" w:rsidRDefault="00887CA0" w:rsidP="0031680D">
      <w:pPr>
        <w:pStyle w:val="SingleTxtG"/>
        <w:tabs>
          <w:tab w:val="left" w:pos="1701"/>
          <w:tab w:val="left" w:pos="2268"/>
        </w:tabs>
        <w:rPr>
          <w:b/>
          <w:bCs/>
          <w:lang w:val="en-US"/>
        </w:rPr>
      </w:pPr>
      <w:r w:rsidRPr="006D3E35">
        <w:rPr>
          <w:b/>
          <w:bCs/>
          <w:lang w:val="en-US"/>
        </w:rPr>
        <w:tab/>
      </w:r>
      <w:r w:rsidR="00022B35" w:rsidRPr="006D3E35">
        <w:rPr>
          <w:b/>
          <w:bCs/>
          <w:lang w:val="en-US"/>
        </w:rPr>
        <w:t>(</w:t>
      </w:r>
      <w:r w:rsidR="006D3E35" w:rsidRPr="006D3E35">
        <w:rPr>
          <w:b/>
          <w:bCs/>
          <w:lang w:val="en-US"/>
        </w:rPr>
        <w:t>c</w:t>
      </w:r>
      <w:r w:rsidR="00022B35" w:rsidRPr="006D3E35">
        <w:rPr>
          <w:b/>
          <w:bCs/>
          <w:lang w:val="en-US"/>
        </w:rPr>
        <w:t>)</w:t>
      </w:r>
      <w:r w:rsidR="00022B35" w:rsidRPr="006D3E35">
        <w:rPr>
          <w:b/>
          <w:bCs/>
          <w:lang w:val="en-US"/>
        </w:rPr>
        <w:tab/>
        <w:t xml:space="preserve">Ensure that the regulatory review of the Åland Islands education system is </w:t>
      </w:r>
      <w:r w:rsidR="00F04886" w:rsidRPr="006D3E35">
        <w:rPr>
          <w:b/>
          <w:bCs/>
          <w:lang w:val="en-US"/>
        </w:rPr>
        <w:t>in line</w:t>
      </w:r>
      <w:r w:rsidR="00022B35" w:rsidRPr="006D3E35">
        <w:rPr>
          <w:b/>
          <w:bCs/>
          <w:lang w:val="en-US"/>
        </w:rPr>
        <w:t xml:space="preserve"> with the Convention, and allocate</w:t>
      </w:r>
      <w:r w:rsidR="00C25320" w:rsidRPr="006D3E35">
        <w:rPr>
          <w:b/>
          <w:bCs/>
          <w:lang w:val="en-US"/>
        </w:rPr>
        <w:t xml:space="preserve"> sufficient resources to</w:t>
      </w:r>
      <w:r w:rsidR="00022B35" w:rsidRPr="006D3E35">
        <w:rPr>
          <w:b/>
          <w:bCs/>
          <w:lang w:val="en-US"/>
        </w:rPr>
        <w:t xml:space="preserve"> ensure all students with disabilities can access, remain, and pursue their education on an equal basis with others</w:t>
      </w:r>
      <w:r w:rsidR="00F04886" w:rsidRPr="006D3E35">
        <w:rPr>
          <w:b/>
          <w:bCs/>
          <w:lang w:val="en-US"/>
        </w:rPr>
        <w:t>;</w:t>
      </w:r>
    </w:p>
    <w:p w14:paraId="527CD224" w14:textId="4C598AAD" w:rsidR="00022B35" w:rsidRPr="00F04886" w:rsidRDefault="006D3E35" w:rsidP="0031680D">
      <w:pPr>
        <w:pStyle w:val="SingleTxtG"/>
        <w:tabs>
          <w:tab w:val="left" w:pos="1701"/>
          <w:tab w:val="left" w:pos="2268"/>
        </w:tabs>
        <w:rPr>
          <w:b/>
          <w:bCs/>
          <w:lang w:val="en-US"/>
        </w:rPr>
      </w:pPr>
      <w:r w:rsidRPr="006D3E35">
        <w:rPr>
          <w:b/>
          <w:bCs/>
          <w:lang w:val="en-US"/>
        </w:rPr>
        <w:tab/>
      </w:r>
      <w:r w:rsidR="00F04886" w:rsidRPr="006D3E35">
        <w:rPr>
          <w:b/>
          <w:bCs/>
          <w:lang w:val="en-US"/>
        </w:rPr>
        <w:t>(</w:t>
      </w:r>
      <w:r w:rsidRPr="006D3E35">
        <w:rPr>
          <w:b/>
          <w:bCs/>
          <w:lang w:val="en-US"/>
        </w:rPr>
        <w:t>d</w:t>
      </w:r>
      <w:r w:rsidR="00F04886" w:rsidRPr="006D3E35">
        <w:rPr>
          <w:b/>
          <w:bCs/>
          <w:lang w:val="en-US"/>
        </w:rPr>
        <w:t>)</w:t>
      </w:r>
      <w:r w:rsidR="00F04886" w:rsidRPr="006D3E35">
        <w:rPr>
          <w:b/>
          <w:bCs/>
          <w:lang w:val="en-US"/>
        </w:rPr>
        <w:tab/>
      </w:r>
      <w:r w:rsidR="00F04886" w:rsidRPr="008D5C54">
        <w:rPr>
          <w:b/>
          <w:bCs/>
          <w:lang w:val="en-US"/>
        </w:rPr>
        <w:t>Review</w:t>
      </w:r>
      <w:r w:rsidR="00F04886" w:rsidRPr="00184388">
        <w:rPr>
          <w:b/>
          <w:bCs/>
          <w:lang w:val="en-US"/>
        </w:rPr>
        <w:t xml:space="preserve"> admission</w:t>
      </w:r>
      <w:r w:rsidR="00F04886">
        <w:rPr>
          <w:b/>
          <w:bCs/>
          <w:lang w:val="en-US"/>
        </w:rPr>
        <w:t>s</w:t>
      </w:r>
      <w:r w:rsidR="00F04886" w:rsidRPr="00184388">
        <w:rPr>
          <w:b/>
          <w:bCs/>
          <w:lang w:val="en-US"/>
        </w:rPr>
        <w:t xml:space="preserve"> procedures</w:t>
      </w:r>
      <w:r w:rsidR="00F04886">
        <w:rPr>
          <w:b/>
          <w:bCs/>
          <w:lang w:val="en-US"/>
        </w:rPr>
        <w:t xml:space="preserve"> in higher education</w:t>
      </w:r>
      <w:r w:rsidR="00F04886" w:rsidRPr="00184388">
        <w:rPr>
          <w:b/>
          <w:bCs/>
          <w:lang w:val="en-US"/>
        </w:rPr>
        <w:t xml:space="preserve"> to ensure </w:t>
      </w:r>
      <w:r w:rsidR="00F04886">
        <w:rPr>
          <w:b/>
          <w:bCs/>
          <w:lang w:val="en-US"/>
        </w:rPr>
        <w:t>access for</w:t>
      </w:r>
      <w:r w:rsidR="00F04886" w:rsidRPr="00184388">
        <w:rPr>
          <w:b/>
          <w:bCs/>
          <w:lang w:val="en-US"/>
        </w:rPr>
        <w:t xml:space="preserve"> </w:t>
      </w:r>
      <w:r w:rsidR="00F04886">
        <w:rPr>
          <w:b/>
          <w:bCs/>
          <w:lang w:val="en-US"/>
        </w:rPr>
        <w:t>students with disabilities and that they can</w:t>
      </w:r>
      <w:r w:rsidR="00F04886" w:rsidRPr="00184388">
        <w:rPr>
          <w:b/>
          <w:bCs/>
          <w:lang w:val="en-US"/>
        </w:rPr>
        <w:t xml:space="preserve"> pursue their professional training on an equal basis with other students, eliminate requirements restrict</w:t>
      </w:r>
      <w:r w:rsidR="00F04886">
        <w:rPr>
          <w:b/>
          <w:bCs/>
          <w:lang w:val="en-US"/>
        </w:rPr>
        <w:t>ing</w:t>
      </w:r>
      <w:r w:rsidR="00F04886" w:rsidRPr="00184388">
        <w:rPr>
          <w:b/>
          <w:bCs/>
          <w:lang w:val="en-US"/>
        </w:rPr>
        <w:t xml:space="preserve"> or limit</w:t>
      </w:r>
      <w:r w:rsidR="00F04886">
        <w:rPr>
          <w:b/>
          <w:bCs/>
          <w:lang w:val="en-US"/>
        </w:rPr>
        <w:t>ing</w:t>
      </w:r>
      <w:r w:rsidR="00F04886" w:rsidRPr="00184388">
        <w:rPr>
          <w:b/>
          <w:bCs/>
          <w:lang w:val="en-US"/>
        </w:rPr>
        <w:t xml:space="preserve"> their academic training based on the student</w:t>
      </w:r>
      <w:r w:rsidR="00F04886">
        <w:rPr>
          <w:b/>
          <w:bCs/>
          <w:lang w:val="en-US"/>
        </w:rPr>
        <w:t>’</w:t>
      </w:r>
      <w:r w:rsidR="00F04886" w:rsidRPr="00184388">
        <w:rPr>
          <w:b/>
          <w:bCs/>
          <w:lang w:val="en-US"/>
        </w:rPr>
        <w:t>s disability</w:t>
      </w:r>
      <w:r w:rsidR="00F04886">
        <w:rPr>
          <w:b/>
          <w:bCs/>
          <w:lang w:val="en-US"/>
        </w:rPr>
        <w:t xml:space="preserve">, and ensure that </w:t>
      </w:r>
      <w:r w:rsidR="00F04886" w:rsidRPr="00F0300B">
        <w:rPr>
          <w:b/>
          <w:bCs/>
          <w:lang w:val="en-US"/>
        </w:rPr>
        <w:t xml:space="preserve">student information systems </w:t>
      </w:r>
      <w:r w:rsidR="00F04886">
        <w:rPr>
          <w:b/>
          <w:bCs/>
          <w:lang w:val="en-US"/>
        </w:rPr>
        <w:t xml:space="preserve">and university websites </w:t>
      </w:r>
      <w:r w:rsidR="00F04886" w:rsidRPr="00F0300B">
        <w:rPr>
          <w:b/>
          <w:bCs/>
          <w:lang w:val="en-US"/>
        </w:rPr>
        <w:t>are accessible</w:t>
      </w:r>
      <w:r w:rsidR="00F04886">
        <w:rPr>
          <w:b/>
          <w:bCs/>
          <w:lang w:val="en-US"/>
        </w:rPr>
        <w:t xml:space="preserve">, </w:t>
      </w:r>
      <w:proofErr w:type="gramStart"/>
      <w:r w:rsidR="00F04886">
        <w:rPr>
          <w:b/>
          <w:bCs/>
          <w:lang w:val="en-US"/>
        </w:rPr>
        <w:t>including for</w:t>
      </w:r>
      <w:proofErr w:type="gramEnd"/>
      <w:r w:rsidR="00F04886">
        <w:rPr>
          <w:b/>
          <w:bCs/>
          <w:lang w:val="en-US"/>
        </w:rPr>
        <w:t xml:space="preserve"> blind </w:t>
      </w:r>
      <w:r w:rsidR="00FE1A86">
        <w:rPr>
          <w:b/>
          <w:bCs/>
          <w:lang w:val="en-US"/>
        </w:rPr>
        <w:t>students and</w:t>
      </w:r>
      <w:r w:rsidR="00892CF1">
        <w:rPr>
          <w:b/>
          <w:bCs/>
          <w:lang w:val="en-US"/>
        </w:rPr>
        <w:t xml:space="preserve"> students with visual impairments</w:t>
      </w:r>
      <w:r w:rsidR="00022B35" w:rsidRPr="00184388">
        <w:rPr>
          <w:b/>
          <w:bCs/>
          <w:lang w:val="en-US"/>
        </w:rPr>
        <w:t>.</w:t>
      </w:r>
    </w:p>
    <w:p w14:paraId="1996A1A5" w14:textId="44242877" w:rsidR="00022B35" w:rsidRPr="00C3631A" w:rsidRDefault="006D3E35" w:rsidP="006D3E35">
      <w:pPr>
        <w:pStyle w:val="H23G"/>
        <w:rPr>
          <w:lang w:val="en-US"/>
        </w:rPr>
      </w:pPr>
      <w:r>
        <w:rPr>
          <w:lang w:val="en-US"/>
        </w:rPr>
        <w:tab/>
      </w:r>
      <w:r>
        <w:rPr>
          <w:lang w:val="en-US"/>
        </w:rPr>
        <w:tab/>
      </w:r>
      <w:r w:rsidR="00022B35" w:rsidRPr="00C3631A">
        <w:rPr>
          <w:lang w:val="en-US"/>
        </w:rPr>
        <w:t>Health (</w:t>
      </w:r>
      <w:r w:rsidR="00022B35">
        <w:rPr>
          <w:lang w:val="en-US"/>
        </w:rPr>
        <w:t>a</w:t>
      </w:r>
      <w:r w:rsidR="00022B35" w:rsidRPr="00C3631A">
        <w:rPr>
          <w:lang w:val="en-US"/>
        </w:rPr>
        <w:t>rt. 25)</w:t>
      </w:r>
    </w:p>
    <w:p w14:paraId="42C4065E" w14:textId="6C1E2244" w:rsidR="00022B35" w:rsidRPr="00C3631A" w:rsidRDefault="00C83BD3" w:rsidP="00A1442A">
      <w:pPr>
        <w:pStyle w:val="SingleTxtG"/>
        <w:numPr>
          <w:ilvl w:val="0"/>
          <w:numId w:val="8"/>
        </w:numPr>
        <w:tabs>
          <w:tab w:val="left" w:pos="1701"/>
        </w:tabs>
        <w:ind w:left="1134" w:firstLine="0"/>
        <w:rPr>
          <w:lang w:val="en-US"/>
        </w:rPr>
      </w:pPr>
      <w:r>
        <w:rPr>
          <w:lang w:val="en-US"/>
        </w:rPr>
        <w:tab/>
      </w:r>
      <w:r w:rsidR="00022B35" w:rsidRPr="00C3631A">
        <w:rPr>
          <w:lang w:val="en-US"/>
        </w:rPr>
        <w:t xml:space="preserve">The Committee is concerned </w:t>
      </w:r>
      <w:r w:rsidR="00301C1A">
        <w:rPr>
          <w:lang w:val="en-US"/>
        </w:rPr>
        <w:t>that</w:t>
      </w:r>
      <w:r w:rsidR="00022B35" w:rsidRPr="00C3631A">
        <w:rPr>
          <w:lang w:val="en-US"/>
        </w:rPr>
        <w:t>:</w:t>
      </w:r>
    </w:p>
    <w:p w14:paraId="6FCB5ECB" w14:textId="245F8979" w:rsidR="00301C1A" w:rsidRDefault="00887CA0" w:rsidP="00254101">
      <w:pPr>
        <w:pStyle w:val="SingleTxtG"/>
        <w:tabs>
          <w:tab w:val="left" w:pos="1701"/>
          <w:tab w:val="left" w:pos="2268"/>
        </w:tabs>
        <w:rPr>
          <w:lang w:val="en-US"/>
        </w:rPr>
      </w:pPr>
      <w:r>
        <w:rPr>
          <w:lang w:val="en-US"/>
        </w:rPr>
        <w:tab/>
      </w:r>
      <w:r w:rsidR="00022B35">
        <w:rPr>
          <w:lang w:val="en-US"/>
        </w:rPr>
        <w:t>(</w:t>
      </w:r>
      <w:r w:rsidR="00022B35" w:rsidRPr="00C3631A">
        <w:rPr>
          <w:lang w:val="en-US"/>
        </w:rPr>
        <w:t>a)</w:t>
      </w:r>
      <w:r w:rsidR="00022B35">
        <w:rPr>
          <w:lang w:val="en-US"/>
        </w:rPr>
        <w:tab/>
      </w:r>
      <w:r w:rsidR="00CB25D0">
        <w:rPr>
          <w:lang w:val="en-US"/>
        </w:rPr>
        <w:t>Inequit</w:t>
      </w:r>
      <w:r w:rsidR="00394309">
        <w:rPr>
          <w:lang w:val="en-US"/>
        </w:rPr>
        <w:t>y</w:t>
      </w:r>
      <w:r w:rsidR="00CB25D0">
        <w:rPr>
          <w:lang w:val="en-US"/>
        </w:rPr>
        <w:t xml:space="preserve"> in </w:t>
      </w:r>
      <w:r w:rsidR="007A7457">
        <w:rPr>
          <w:lang w:val="en-US"/>
        </w:rPr>
        <w:t xml:space="preserve">health services </w:t>
      </w:r>
      <w:r w:rsidR="00394309">
        <w:rPr>
          <w:lang w:val="en-US"/>
        </w:rPr>
        <w:t xml:space="preserve">for </w:t>
      </w:r>
      <w:proofErr w:type="gramStart"/>
      <w:r w:rsidR="00394309">
        <w:rPr>
          <w:lang w:val="en-US"/>
        </w:rPr>
        <w:t>persons</w:t>
      </w:r>
      <w:proofErr w:type="gramEnd"/>
      <w:r w:rsidR="00394309">
        <w:rPr>
          <w:lang w:val="en-US"/>
        </w:rPr>
        <w:t xml:space="preserve"> with disabilities</w:t>
      </w:r>
      <w:r w:rsidR="00025671">
        <w:rPr>
          <w:lang w:val="en-US"/>
        </w:rPr>
        <w:t xml:space="preserve"> across </w:t>
      </w:r>
      <w:r w:rsidR="00022B35">
        <w:rPr>
          <w:lang w:val="en-US"/>
        </w:rPr>
        <w:t xml:space="preserve">Social Welfare </w:t>
      </w:r>
      <w:r w:rsidR="00022B35" w:rsidRPr="00C3631A">
        <w:rPr>
          <w:lang w:val="en-US"/>
        </w:rPr>
        <w:t>Counties</w:t>
      </w:r>
      <w:r w:rsidR="00301C1A">
        <w:rPr>
          <w:lang w:val="en-US"/>
        </w:rPr>
        <w:t xml:space="preserve"> </w:t>
      </w:r>
      <w:r w:rsidR="00025671">
        <w:rPr>
          <w:lang w:val="en-US"/>
        </w:rPr>
        <w:t xml:space="preserve">and the lack of disability inclusion and accessibility in the </w:t>
      </w:r>
      <w:r w:rsidR="000C57CB" w:rsidRPr="00C3631A">
        <w:rPr>
          <w:lang w:val="en-US"/>
        </w:rPr>
        <w:t>digi</w:t>
      </w:r>
      <w:r w:rsidR="000C57CB">
        <w:rPr>
          <w:lang w:val="en-US"/>
        </w:rPr>
        <w:t>ti</w:t>
      </w:r>
      <w:r w:rsidR="000C57CB" w:rsidRPr="00C3631A">
        <w:rPr>
          <w:lang w:val="en-US"/>
        </w:rPr>
        <w:t xml:space="preserve">zation </w:t>
      </w:r>
      <w:r w:rsidR="000C57CB">
        <w:rPr>
          <w:lang w:val="en-US"/>
        </w:rPr>
        <w:t>of</w:t>
      </w:r>
      <w:r w:rsidR="000C57CB" w:rsidRPr="00C3631A">
        <w:rPr>
          <w:lang w:val="en-US"/>
        </w:rPr>
        <w:t xml:space="preserve"> health </w:t>
      </w:r>
      <w:proofErr w:type="gramStart"/>
      <w:r w:rsidR="000C57CB" w:rsidRPr="00C3631A">
        <w:rPr>
          <w:lang w:val="en-US"/>
        </w:rPr>
        <w:t>services</w:t>
      </w:r>
      <w:r w:rsidR="00B41221">
        <w:rPr>
          <w:lang w:val="en-US"/>
        </w:rPr>
        <w:t>;</w:t>
      </w:r>
      <w:proofErr w:type="gramEnd"/>
      <w:r w:rsidR="000C57CB">
        <w:rPr>
          <w:lang w:val="en-US"/>
        </w:rPr>
        <w:t xml:space="preserve"> </w:t>
      </w:r>
    </w:p>
    <w:p w14:paraId="5C3C1974" w14:textId="5BE79C17" w:rsidR="00436FDF" w:rsidRDefault="00887CA0" w:rsidP="00254101">
      <w:pPr>
        <w:pStyle w:val="SingleTxtG"/>
        <w:tabs>
          <w:tab w:val="left" w:pos="1701"/>
          <w:tab w:val="left" w:pos="2268"/>
        </w:tabs>
        <w:rPr>
          <w:lang w:val="en-US"/>
        </w:rPr>
      </w:pPr>
      <w:r>
        <w:rPr>
          <w:lang w:val="en-US"/>
        </w:rPr>
        <w:tab/>
      </w:r>
      <w:r w:rsidR="00022B35">
        <w:rPr>
          <w:lang w:val="en-US"/>
        </w:rPr>
        <w:t>(</w:t>
      </w:r>
      <w:r w:rsidR="00022B35" w:rsidRPr="00C3631A">
        <w:rPr>
          <w:lang w:val="en-US"/>
        </w:rPr>
        <w:t>b)</w:t>
      </w:r>
      <w:r w:rsidR="00022B35">
        <w:rPr>
          <w:lang w:val="en-US"/>
        </w:rPr>
        <w:tab/>
      </w:r>
      <w:r w:rsidR="00022B35" w:rsidRPr="00C3631A">
        <w:rPr>
          <w:lang w:val="en-US"/>
        </w:rPr>
        <w:t xml:space="preserve">The increase in </w:t>
      </w:r>
      <w:r w:rsidR="00022B35">
        <w:rPr>
          <w:lang w:val="en-US"/>
        </w:rPr>
        <w:t xml:space="preserve">the </w:t>
      </w:r>
      <w:r w:rsidR="00665520">
        <w:rPr>
          <w:lang w:val="en-US"/>
        </w:rPr>
        <w:t>price</w:t>
      </w:r>
      <w:r w:rsidR="00665520" w:rsidRPr="00C3631A">
        <w:rPr>
          <w:lang w:val="en-US"/>
        </w:rPr>
        <w:t xml:space="preserve"> </w:t>
      </w:r>
      <w:r w:rsidR="00022B35" w:rsidRPr="00C3631A">
        <w:rPr>
          <w:lang w:val="en-US"/>
        </w:rPr>
        <w:t xml:space="preserve">of </w:t>
      </w:r>
      <w:r w:rsidR="000C57CB">
        <w:rPr>
          <w:lang w:val="en-US"/>
        </w:rPr>
        <w:t>specific</w:t>
      </w:r>
      <w:r w:rsidR="000C57CB" w:rsidRPr="00C3631A">
        <w:rPr>
          <w:lang w:val="en-US"/>
        </w:rPr>
        <w:t xml:space="preserve"> </w:t>
      </w:r>
      <w:r w:rsidR="00022B35">
        <w:rPr>
          <w:lang w:val="en-US"/>
        </w:rPr>
        <w:t>medication</w:t>
      </w:r>
      <w:r w:rsidR="00022B35" w:rsidRPr="00C3631A">
        <w:rPr>
          <w:lang w:val="en-US"/>
        </w:rPr>
        <w:t xml:space="preserve"> and treatments</w:t>
      </w:r>
      <w:r w:rsidR="00917EDC">
        <w:rPr>
          <w:lang w:val="en-US"/>
        </w:rPr>
        <w:t xml:space="preserve"> </w:t>
      </w:r>
      <w:r w:rsidR="00DE4C35">
        <w:rPr>
          <w:lang w:val="en-US"/>
        </w:rPr>
        <w:t>disproportionately</w:t>
      </w:r>
      <w:r w:rsidR="0089080F">
        <w:rPr>
          <w:lang w:val="en-US"/>
        </w:rPr>
        <w:t xml:space="preserve"> </w:t>
      </w:r>
      <w:r w:rsidR="00665520">
        <w:rPr>
          <w:lang w:val="en-US"/>
        </w:rPr>
        <w:t>restricts</w:t>
      </w:r>
      <w:r w:rsidR="00665520" w:rsidRPr="00C3631A">
        <w:rPr>
          <w:lang w:val="en-US"/>
        </w:rPr>
        <w:t xml:space="preserve"> </w:t>
      </w:r>
      <w:r w:rsidR="00022B35" w:rsidRPr="00C3631A">
        <w:rPr>
          <w:lang w:val="en-US"/>
        </w:rPr>
        <w:t>access</w:t>
      </w:r>
      <w:r w:rsidR="00C630B1">
        <w:rPr>
          <w:lang w:val="en-US"/>
        </w:rPr>
        <w:t xml:space="preserve"> to health </w:t>
      </w:r>
      <w:r w:rsidR="00022B35" w:rsidRPr="00C3631A">
        <w:rPr>
          <w:lang w:val="en-US"/>
        </w:rPr>
        <w:t>for persons with disabilities</w:t>
      </w:r>
      <w:r w:rsidR="003B1DF9">
        <w:rPr>
          <w:lang w:val="en-US"/>
        </w:rPr>
        <w:t xml:space="preserve">, particularly </w:t>
      </w:r>
      <w:r w:rsidR="00665520">
        <w:rPr>
          <w:lang w:val="en-US"/>
        </w:rPr>
        <w:t>persons with disabilities</w:t>
      </w:r>
      <w:r w:rsidR="00022B35" w:rsidRPr="00C3631A">
        <w:rPr>
          <w:lang w:val="en-US"/>
        </w:rPr>
        <w:t xml:space="preserve"> with lower incomes</w:t>
      </w:r>
      <w:r w:rsidR="00436FDF">
        <w:rPr>
          <w:lang w:val="en-US"/>
        </w:rPr>
        <w:t>.</w:t>
      </w:r>
      <w:r w:rsidR="002A245E">
        <w:rPr>
          <w:lang w:val="en-US"/>
        </w:rPr>
        <w:t xml:space="preserve"> </w:t>
      </w:r>
    </w:p>
    <w:p w14:paraId="28D7496F" w14:textId="154021FC" w:rsidR="00022B35" w:rsidRPr="00C3631A" w:rsidRDefault="00C83BD3" w:rsidP="00A1442A">
      <w:pPr>
        <w:pStyle w:val="SingleTxtG"/>
        <w:numPr>
          <w:ilvl w:val="0"/>
          <w:numId w:val="8"/>
        </w:numPr>
        <w:tabs>
          <w:tab w:val="left" w:pos="1701"/>
        </w:tabs>
        <w:ind w:left="1134" w:firstLine="0"/>
        <w:rPr>
          <w:lang w:val="en-US"/>
        </w:rPr>
      </w:pPr>
      <w:r>
        <w:rPr>
          <w:b/>
          <w:bCs/>
          <w:lang w:val="en-US"/>
        </w:rPr>
        <w:tab/>
      </w:r>
      <w:r w:rsidR="00022B35" w:rsidRPr="00606927">
        <w:rPr>
          <w:b/>
          <w:bCs/>
          <w:lang w:val="en-US"/>
        </w:rPr>
        <w:t>The Committee recommends that the State party:</w:t>
      </w:r>
    </w:p>
    <w:p w14:paraId="3F8E1ECD" w14:textId="16FE57BB" w:rsidR="00C614AB" w:rsidRPr="00C83BD3" w:rsidRDefault="00887CA0" w:rsidP="00254101">
      <w:pPr>
        <w:pStyle w:val="SingleTxtG"/>
        <w:tabs>
          <w:tab w:val="left" w:pos="1701"/>
          <w:tab w:val="left" w:pos="2268"/>
        </w:tabs>
        <w:rPr>
          <w:b/>
          <w:bCs/>
          <w:lang w:val="en-US"/>
        </w:rPr>
      </w:pPr>
      <w:r w:rsidRPr="00C83BD3">
        <w:rPr>
          <w:b/>
          <w:bCs/>
          <w:lang w:val="en-US"/>
        </w:rPr>
        <w:tab/>
      </w:r>
      <w:r w:rsidR="00022B35" w:rsidRPr="00C83BD3">
        <w:rPr>
          <w:b/>
          <w:bCs/>
          <w:lang w:val="en-US"/>
        </w:rPr>
        <w:t>(a)</w:t>
      </w:r>
      <w:r w:rsidR="00022B35" w:rsidRPr="00C83BD3">
        <w:rPr>
          <w:b/>
          <w:bCs/>
          <w:lang w:val="en-US"/>
        </w:rPr>
        <w:tab/>
      </w:r>
      <w:r w:rsidR="0094521B" w:rsidRPr="00C83BD3">
        <w:rPr>
          <w:b/>
          <w:bCs/>
          <w:lang w:val="en-US"/>
        </w:rPr>
        <w:t>E</w:t>
      </w:r>
      <w:proofErr w:type="spellStart"/>
      <w:r w:rsidR="003F14A4" w:rsidRPr="00C83BD3">
        <w:rPr>
          <w:b/>
          <w:bCs/>
          <w:lang w:val="en-CA"/>
        </w:rPr>
        <w:t>nsure</w:t>
      </w:r>
      <w:proofErr w:type="spellEnd"/>
      <w:r w:rsidR="003F14A4" w:rsidRPr="00C83BD3">
        <w:rPr>
          <w:b/>
          <w:bCs/>
          <w:lang w:val="en-CA"/>
        </w:rPr>
        <w:t xml:space="preserve"> that Social Welfare Counties abide by</w:t>
      </w:r>
      <w:r w:rsidR="00C614AB" w:rsidRPr="00C83BD3">
        <w:rPr>
          <w:b/>
          <w:bCs/>
          <w:lang w:val="en-CA"/>
        </w:rPr>
        <w:t xml:space="preserve"> guidelines on the right to health of persons with disabilities that are consistent throughout the State party,</w:t>
      </w:r>
      <w:r w:rsidR="003F14A4" w:rsidRPr="00C83BD3">
        <w:rPr>
          <w:b/>
          <w:bCs/>
          <w:lang w:val="en-CA"/>
        </w:rPr>
        <w:t xml:space="preserve"> </w:t>
      </w:r>
      <w:r w:rsidR="0081451A" w:rsidRPr="00C83BD3">
        <w:rPr>
          <w:b/>
          <w:bCs/>
          <w:lang w:val="en-CA"/>
        </w:rPr>
        <w:t xml:space="preserve">that health services are not contingent upon </w:t>
      </w:r>
      <w:r w:rsidR="00853EAD" w:rsidRPr="00C83BD3">
        <w:rPr>
          <w:b/>
          <w:bCs/>
          <w:lang w:val="en-CA"/>
        </w:rPr>
        <w:t>the</w:t>
      </w:r>
      <w:r w:rsidR="0081451A" w:rsidRPr="00C83BD3">
        <w:rPr>
          <w:b/>
          <w:bCs/>
          <w:lang w:val="en-CA"/>
        </w:rPr>
        <w:t xml:space="preserve"> place of residency</w:t>
      </w:r>
      <w:r w:rsidR="00420F4B" w:rsidRPr="00C83BD3">
        <w:rPr>
          <w:b/>
          <w:bCs/>
          <w:lang w:val="en-CA"/>
        </w:rPr>
        <w:t xml:space="preserve">, </w:t>
      </w:r>
      <w:r w:rsidR="003D130B" w:rsidRPr="00C83BD3">
        <w:rPr>
          <w:b/>
          <w:bCs/>
          <w:lang w:val="en-CA"/>
        </w:rPr>
        <w:t>that</w:t>
      </w:r>
      <w:r w:rsidR="00BD277A" w:rsidRPr="00C83BD3">
        <w:rPr>
          <w:b/>
          <w:bCs/>
          <w:lang w:val="en-CA"/>
        </w:rPr>
        <w:t xml:space="preserve"> </w:t>
      </w:r>
      <w:r w:rsidR="00022B35" w:rsidRPr="00C83BD3">
        <w:rPr>
          <w:b/>
          <w:bCs/>
          <w:lang w:val="en-US"/>
        </w:rPr>
        <w:t xml:space="preserve"> telemedicine </w:t>
      </w:r>
      <w:r w:rsidR="00C614AB" w:rsidRPr="00C83BD3">
        <w:rPr>
          <w:b/>
          <w:bCs/>
          <w:lang w:val="en-US"/>
        </w:rPr>
        <w:t xml:space="preserve">and </w:t>
      </w:r>
      <w:r w:rsidR="00022B35" w:rsidRPr="00C83BD3">
        <w:rPr>
          <w:b/>
          <w:bCs/>
          <w:lang w:val="en-US"/>
        </w:rPr>
        <w:t>remote care services</w:t>
      </w:r>
      <w:r w:rsidR="003D130B" w:rsidRPr="00C83BD3">
        <w:rPr>
          <w:b/>
          <w:bCs/>
          <w:lang w:val="en-US"/>
        </w:rPr>
        <w:t xml:space="preserve"> are available in </w:t>
      </w:r>
      <w:r w:rsidR="00022B35" w:rsidRPr="00C83BD3">
        <w:rPr>
          <w:b/>
          <w:bCs/>
          <w:lang w:val="en-US"/>
        </w:rPr>
        <w:t xml:space="preserve">Finnish and </w:t>
      </w:r>
      <w:r w:rsidR="009D5368" w:rsidRPr="00C83BD3">
        <w:rPr>
          <w:b/>
          <w:bCs/>
          <w:lang w:val="en-US"/>
        </w:rPr>
        <w:t xml:space="preserve">Finland Swedish </w:t>
      </w:r>
      <w:r w:rsidR="00022B35" w:rsidRPr="00C83BD3">
        <w:rPr>
          <w:b/>
          <w:bCs/>
          <w:lang w:val="en-US"/>
        </w:rPr>
        <w:t xml:space="preserve">sign language, that </w:t>
      </w:r>
      <w:r w:rsidR="00C614AB" w:rsidRPr="00C83BD3">
        <w:rPr>
          <w:b/>
          <w:bCs/>
          <w:lang w:val="en-US"/>
        </w:rPr>
        <w:t xml:space="preserve">online </w:t>
      </w:r>
      <w:r w:rsidR="00022B35" w:rsidRPr="00C83BD3">
        <w:rPr>
          <w:b/>
          <w:bCs/>
          <w:lang w:val="en-US"/>
        </w:rPr>
        <w:t xml:space="preserve">portals are accessible to screen readers and incorporate Easy-Read options, and expand the training of healthcare professionals on </w:t>
      </w:r>
      <w:r w:rsidR="003D130B" w:rsidRPr="00C83BD3">
        <w:rPr>
          <w:b/>
          <w:bCs/>
          <w:lang w:val="en-US"/>
        </w:rPr>
        <w:t>the rights of</w:t>
      </w:r>
      <w:r w:rsidR="00022B35" w:rsidRPr="00C83BD3">
        <w:rPr>
          <w:b/>
          <w:bCs/>
          <w:lang w:val="en-US"/>
        </w:rPr>
        <w:t xml:space="preserve"> persons with disabilities;</w:t>
      </w:r>
    </w:p>
    <w:p w14:paraId="496D467A" w14:textId="554024CA" w:rsidR="00570940" w:rsidRPr="00C614AB" w:rsidRDefault="00887CA0" w:rsidP="00254101">
      <w:pPr>
        <w:pStyle w:val="SingleTxtG"/>
        <w:tabs>
          <w:tab w:val="left" w:pos="1701"/>
          <w:tab w:val="left" w:pos="2268"/>
        </w:tabs>
        <w:rPr>
          <w:b/>
          <w:bCs/>
          <w:lang w:val="en-US"/>
        </w:rPr>
      </w:pPr>
      <w:r w:rsidRPr="00C83BD3">
        <w:rPr>
          <w:b/>
          <w:bCs/>
          <w:lang w:val="en-US"/>
        </w:rPr>
        <w:lastRenderedPageBreak/>
        <w:tab/>
      </w:r>
      <w:r w:rsidR="00022B35" w:rsidRPr="00C83BD3">
        <w:rPr>
          <w:b/>
          <w:bCs/>
          <w:lang w:val="en-US"/>
        </w:rPr>
        <w:t>(b)</w:t>
      </w:r>
      <w:r w:rsidR="00022B35" w:rsidRPr="00C83BD3">
        <w:rPr>
          <w:b/>
          <w:bCs/>
          <w:lang w:val="en-US"/>
        </w:rPr>
        <w:tab/>
      </w:r>
      <w:r w:rsidR="0042261B" w:rsidRPr="00C83BD3">
        <w:rPr>
          <w:b/>
          <w:bCs/>
          <w:lang w:val="en-US"/>
        </w:rPr>
        <w:t xml:space="preserve">Adjust </w:t>
      </w:r>
      <w:r w:rsidR="00022B35" w:rsidRPr="00C83BD3">
        <w:rPr>
          <w:b/>
          <w:bCs/>
          <w:lang w:val="en-US"/>
        </w:rPr>
        <w:t xml:space="preserve">the pricing of medication and treatments to ensure that all persons with disabilities, including persons with disabilities with lower incomes, can </w:t>
      </w:r>
      <w:r w:rsidR="0037579B" w:rsidRPr="00C83BD3">
        <w:rPr>
          <w:b/>
          <w:bCs/>
          <w:lang w:val="en-US"/>
        </w:rPr>
        <w:t>access</w:t>
      </w:r>
      <w:r w:rsidR="00022B35" w:rsidRPr="00C83BD3">
        <w:rPr>
          <w:b/>
          <w:bCs/>
          <w:lang w:val="en-US"/>
        </w:rPr>
        <w:t xml:space="preserve"> them in a timely manner</w:t>
      </w:r>
      <w:r w:rsidR="00022B35" w:rsidRPr="00606927">
        <w:rPr>
          <w:b/>
          <w:bCs/>
          <w:lang w:val="en-US"/>
        </w:rPr>
        <w:t>.</w:t>
      </w:r>
    </w:p>
    <w:p w14:paraId="3D65D21F" w14:textId="21849F2F" w:rsidR="00022B35" w:rsidRPr="00C3631A" w:rsidRDefault="00C83BD3" w:rsidP="00C83BD3">
      <w:pPr>
        <w:pStyle w:val="H23G"/>
        <w:rPr>
          <w:lang w:val="en-US"/>
        </w:rPr>
      </w:pPr>
      <w:r>
        <w:rPr>
          <w:lang w:val="en-US"/>
        </w:rPr>
        <w:tab/>
      </w:r>
      <w:r>
        <w:rPr>
          <w:lang w:val="en-US"/>
        </w:rPr>
        <w:tab/>
      </w:r>
      <w:r w:rsidR="00022B35" w:rsidRPr="00C3631A">
        <w:rPr>
          <w:lang w:val="en-US"/>
        </w:rPr>
        <w:t>Habilitation and Rehabilitation (</w:t>
      </w:r>
      <w:r w:rsidR="00022B35">
        <w:rPr>
          <w:lang w:val="en-US"/>
        </w:rPr>
        <w:t>a</w:t>
      </w:r>
      <w:r w:rsidR="00022B35" w:rsidRPr="00C3631A">
        <w:rPr>
          <w:lang w:val="en-US"/>
        </w:rPr>
        <w:t>rt. 26)</w:t>
      </w:r>
    </w:p>
    <w:p w14:paraId="063AC090" w14:textId="37425350" w:rsidR="00022B35" w:rsidRPr="00C3631A" w:rsidRDefault="00C83BD3" w:rsidP="00A1442A">
      <w:pPr>
        <w:pStyle w:val="SingleTxtG"/>
        <w:numPr>
          <w:ilvl w:val="0"/>
          <w:numId w:val="8"/>
        </w:numPr>
        <w:tabs>
          <w:tab w:val="left" w:pos="1701"/>
        </w:tabs>
        <w:ind w:left="1134" w:firstLine="0"/>
        <w:rPr>
          <w:lang w:val="en-US"/>
        </w:rPr>
      </w:pPr>
      <w:r>
        <w:rPr>
          <w:lang w:val="en-US"/>
        </w:rPr>
        <w:tab/>
      </w:r>
      <w:r w:rsidR="00022B35" w:rsidRPr="00C3631A">
        <w:rPr>
          <w:lang w:val="en-US"/>
        </w:rPr>
        <w:t xml:space="preserve">The Committee is concerned </w:t>
      </w:r>
      <w:r w:rsidR="0037579B">
        <w:rPr>
          <w:lang w:val="en-US"/>
        </w:rPr>
        <w:t>about</w:t>
      </w:r>
      <w:r w:rsidR="00022B35" w:rsidRPr="00C3631A">
        <w:rPr>
          <w:lang w:val="en-US"/>
        </w:rPr>
        <w:t>:</w:t>
      </w:r>
    </w:p>
    <w:p w14:paraId="16FA0ADD" w14:textId="74B5179C" w:rsidR="00022B35" w:rsidRPr="00C3631A" w:rsidRDefault="00984FB2" w:rsidP="00254101">
      <w:pPr>
        <w:pStyle w:val="SingleTxtG"/>
        <w:tabs>
          <w:tab w:val="left" w:pos="1701"/>
          <w:tab w:val="left" w:pos="2268"/>
        </w:tabs>
        <w:rPr>
          <w:lang w:val="en-US"/>
        </w:rPr>
      </w:pPr>
      <w:r>
        <w:rPr>
          <w:lang w:val="en-US"/>
        </w:rPr>
        <w:tab/>
      </w:r>
      <w:r w:rsidR="00022B35">
        <w:rPr>
          <w:lang w:val="en-US"/>
        </w:rPr>
        <w:t>(</w:t>
      </w:r>
      <w:r w:rsidR="00022B35" w:rsidRPr="00C3631A">
        <w:rPr>
          <w:lang w:val="en-US"/>
        </w:rPr>
        <w:t>a)</w:t>
      </w:r>
      <w:r w:rsidR="00022B35">
        <w:rPr>
          <w:lang w:val="en-US"/>
        </w:rPr>
        <w:tab/>
      </w:r>
      <w:r w:rsidR="00022B35" w:rsidRPr="00C3631A">
        <w:rPr>
          <w:lang w:val="en-US"/>
        </w:rPr>
        <w:t>The</w:t>
      </w:r>
      <w:r w:rsidR="0037579B">
        <w:rPr>
          <w:lang w:val="en-US"/>
        </w:rPr>
        <w:t xml:space="preserve"> </w:t>
      </w:r>
      <w:r w:rsidR="00022B35" w:rsidRPr="00C3631A">
        <w:rPr>
          <w:lang w:val="en-US"/>
        </w:rPr>
        <w:t xml:space="preserve">prevalence of </w:t>
      </w:r>
      <w:r w:rsidR="0006112F">
        <w:rPr>
          <w:lang w:val="en-US"/>
        </w:rPr>
        <w:t>a</w:t>
      </w:r>
      <w:r w:rsidR="0006112F" w:rsidRPr="00C3631A">
        <w:rPr>
          <w:lang w:val="en-US"/>
        </w:rPr>
        <w:t xml:space="preserve"> </w:t>
      </w:r>
      <w:r w:rsidR="00022B35" w:rsidRPr="00C3631A">
        <w:rPr>
          <w:lang w:val="en-US"/>
        </w:rPr>
        <w:t xml:space="preserve">medical approach to </w:t>
      </w:r>
      <w:proofErr w:type="gramStart"/>
      <w:r w:rsidR="00022B35" w:rsidRPr="00C3631A">
        <w:rPr>
          <w:lang w:val="en-US"/>
        </w:rPr>
        <w:t>rehabilitation</w:t>
      </w:r>
      <w:r w:rsidR="00022B35">
        <w:rPr>
          <w:lang w:val="en-US"/>
        </w:rPr>
        <w:t>;</w:t>
      </w:r>
      <w:proofErr w:type="gramEnd"/>
    </w:p>
    <w:p w14:paraId="117F7CC1" w14:textId="6EE1033D" w:rsidR="00022B35" w:rsidRPr="00C3631A" w:rsidRDefault="00984FB2" w:rsidP="00254101">
      <w:pPr>
        <w:pStyle w:val="SingleTxtG"/>
        <w:tabs>
          <w:tab w:val="left" w:pos="1701"/>
          <w:tab w:val="left" w:pos="2268"/>
        </w:tabs>
        <w:rPr>
          <w:lang w:val="en-US"/>
        </w:rPr>
      </w:pPr>
      <w:r>
        <w:rPr>
          <w:lang w:val="en-US"/>
        </w:rPr>
        <w:tab/>
      </w:r>
      <w:r w:rsidR="00022B35">
        <w:rPr>
          <w:lang w:val="en-US"/>
        </w:rPr>
        <w:t>(</w:t>
      </w:r>
      <w:r w:rsidR="00022B35" w:rsidRPr="00C3631A">
        <w:rPr>
          <w:lang w:val="en-US"/>
        </w:rPr>
        <w:t>b)</w:t>
      </w:r>
      <w:r w:rsidR="00022B35">
        <w:rPr>
          <w:lang w:val="en-US"/>
        </w:rPr>
        <w:tab/>
      </w:r>
      <w:r w:rsidR="00022B35" w:rsidRPr="00C3631A">
        <w:rPr>
          <w:lang w:val="en-US"/>
        </w:rPr>
        <w:t xml:space="preserve">The </w:t>
      </w:r>
      <w:r w:rsidR="00DC4D24">
        <w:rPr>
          <w:lang w:val="en-US"/>
        </w:rPr>
        <w:t xml:space="preserve">division of duties </w:t>
      </w:r>
      <w:r w:rsidR="00C64680">
        <w:rPr>
          <w:lang w:val="en-US"/>
        </w:rPr>
        <w:t>between</w:t>
      </w:r>
      <w:r w:rsidR="00C64680" w:rsidRPr="00C3631A">
        <w:rPr>
          <w:lang w:val="en-US"/>
        </w:rPr>
        <w:t xml:space="preserve"> </w:t>
      </w:r>
      <w:r w:rsidR="00022B35" w:rsidRPr="00C3631A">
        <w:rPr>
          <w:lang w:val="en-US"/>
        </w:rPr>
        <w:t xml:space="preserve">different rehabilitation services among public entities </w:t>
      </w:r>
      <w:r w:rsidR="00CF1417">
        <w:rPr>
          <w:lang w:val="en-US"/>
        </w:rPr>
        <w:t xml:space="preserve">and levels of </w:t>
      </w:r>
      <w:r w:rsidR="0006112F">
        <w:rPr>
          <w:lang w:val="en-US"/>
        </w:rPr>
        <w:t>government,</w:t>
      </w:r>
      <w:r w:rsidR="00841CBC">
        <w:rPr>
          <w:lang w:val="en-US"/>
        </w:rPr>
        <w:t xml:space="preserve"> </w:t>
      </w:r>
      <w:r w:rsidR="0006112F" w:rsidRPr="00C64680">
        <w:rPr>
          <w:lang w:val="en-US"/>
        </w:rPr>
        <w:t>restricting access</w:t>
      </w:r>
      <w:r w:rsidR="00022B35" w:rsidRPr="00C3631A">
        <w:rPr>
          <w:lang w:val="en-US"/>
        </w:rPr>
        <w:t xml:space="preserve"> for persons with disabilities </w:t>
      </w:r>
      <w:r w:rsidR="0006112F">
        <w:rPr>
          <w:lang w:val="en-US"/>
        </w:rPr>
        <w:t>to</w:t>
      </w:r>
      <w:r w:rsidR="00022B35" w:rsidRPr="00C3631A">
        <w:rPr>
          <w:lang w:val="en-US"/>
        </w:rPr>
        <w:t xml:space="preserve"> comprehensive habilitation and rehabilitation</w:t>
      </w:r>
      <w:r w:rsidR="008B0E17">
        <w:rPr>
          <w:lang w:val="en-US"/>
        </w:rPr>
        <w:t xml:space="preserve"> programmes</w:t>
      </w:r>
      <w:r w:rsidR="00225F3E">
        <w:rPr>
          <w:lang w:val="en-US"/>
        </w:rPr>
        <w:t>.</w:t>
      </w:r>
    </w:p>
    <w:p w14:paraId="62E1C1FE" w14:textId="5F5BDE2E" w:rsidR="00022B35" w:rsidRPr="00C3631A" w:rsidRDefault="001D47D2" w:rsidP="00A1442A">
      <w:pPr>
        <w:pStyle w:val="SingleTxtG"/>
        <w:numPr>
          <w:ilvl w:val="0"/>
          <w:numId w:val="8"/>
        </w:numPr>
        <w:tabs>
          <w:tab w:val="left" w:pos="1701"/>
        </w:tabs>
        <w:ind w:left="1134" w:firstLine="0"/>
        <w:rPr>
          <w:lang w:val="en-US"/>
        </w:rPr>
      </w:pPr>
      <w:r>
        <w:rPr>
          <w:b/>
          <w:bCs/>
          <w:lang w:val="en-US"/>
        </w:rPr>
        <w:tab/>
      </w:r>
      <w:r w:rsidR="00022B35" w:rsidRPr="00606927">
        <w:rPr>
          <w:b/>
          <w:bCs/>
          <w:lang w:val="en-US"/>
        </w:rPr>
        <w:t>The Committee recommends that the State party</w:t>
      </w:r>
      <w:r w:rsidR="00022B35">
        <w:rPr>
          <w:b/>
          <w:bCs/>
          <w:lang w:val="en-US"/>
        </w:rPr>
        <w:t xml:space="preserve">, in close consultation and active involvement of </w:t>
      </w:r>
      <w:proofErr w:type="gramStart"/>
      <w:r w:rsidR="00022B35">
        <w:rPr>
          <w:b/>
          <w:bCs/>
          <w:lang w:val="en-US"/>
        </w:rPr>
        <w:t>persons</w:t>
      </w:r>
      <w:proofErr w:type="gramEnd"/>
      <w:r w:rsidR="00022B35">
        <w:rPr>
          <w:b/>
          <w:bCs/>
          <w:lang w:val="en-US"/>
        </w:rPr>
        <w:t xml:space="preserve"> with disabilities, through their representative organizations</w:t>
      </w:r>
      <w:r w:rsidR="00022B35" w:rsidRPr="00606927">
        <w:rPr>
          <w:b/>
          <w:bCs/>
          <w:lang w:val="en-US"/>
        </w:rPr>
        <w:t>:</w:t>
      </w:r>
    </w:p>
    <w:p w14:paraId="09DC0ADD" w14:textId="5A0D2FA4" w:rsidR="00022B35" w:rsidRPr="001D47D2" w:rsidRDefault="00984FB2" w:rsidP="00254101">
      <w:pPr>
        <w:pStyle w:val="SingleTxtG"/>
        <w:tabs>
          <w:tab w:val="left" w:pos="1701"/>
          <w:tab w:val="left" w:pos="2268"/>
        </w:tabs>
        <w:rPr>
          <w:b/>
          <w:bCs/>
          <w:lang w:val="en-US"/>
        </w:rPr>
      </w:pPr>
      <w:r w:rsidRPr="001D47D2">
        <w:rPr>
          <w:b/>
          <w:bCs/>
          <w:lang w:val="en-US"/>
        </w:rPr>
        <w:tab/>
      </w:r>
      <w:r w:rsidR="00022B35" w:rsidRPr="001D47D2">
        <w:rPr>
          <w:b/>
          <w:bCs/>
          <w:lang w:val="en-US"/>
        </w:rPr>
        <w:t>(a)</w:t>
      </w:r>
      <w:r w:rsidR="00022B35" w:rsidRPr="001D47D2">
        <w:rPr>
          <w:b/>
          <w:bCs/>
          <w:lang w:val="en-US"/>
        </w:rPr>
        <w:tab/>
      </w:r>
      <w:r w:rsidR="00BB1CB1" w:rsidRPr="001D47D2">
        <w:rPr>
          <w:b/>
          <w:bCs/>
          <w:lang w:val="en-US"/>
        </w:rPr>
        <w:t xml:space="preserve">Take a human right approach to </w:t>
      </w:r>
      <w:r w:rsidR="00B72352" w:rsidRPr="001D47D2">
        <w:rPr>
          <w:b/>
          <w:bCs/>
          <w:lang w:val="en-US"/>
        </w:rPr>
        <w:t>its habilitation and rehabilitation programmes</w:t>
      </w:r>
      <w:r w:rsidR="00BC1852" w:rsidRPr="001D47D2">
        <w:rPr>
          <w:b/>
          <w:bCs/>
          <w:lang w:val="en-US"/>
        </w:rPr>
        <w:t xml:space="preserve"> and </w:t>
      </w:r>
      <w:r w:rsidR="004B02BF" w:rsidRPr="001D47D2">
        <w:rPr>
          <w:b/>
          <w:bCs/>
          <w:lang w:val="en-US"/>
        </w:rPr>
        <w:t xml:space="preserve">ensure </w:t>
      </w:r>
      <w:r w:rsidR="007746A3" w:rsidRPr="001D47D2">
        <w:rPr>
          <w:b/>
          <w:bCs/>
          <w:lang w:val="en-US"/>
        </w:rPr>
        <w:t xml:space="preserve">their </w:t>
      </w:r>
      <w:r w:rsidR="00526F9D" w:rsidRPr="001D47D2">
        <w:rPr>
          <w:b/>
          <w:bCs/>
          <w:lang w:val="en-US"/>
        </w:rPr>
        <w:t>availability nationwide</w:t>
      </w:r>
      <w:r w:rsidR="00022B35" w:rsidRPr="001D47D2">
        <w:rPr>
          <w:b/>
          <w:bCs/>
          <w:lang w:val="en-US"/>
        </w:rPr>
        <w:t xml:space="preserve">, including </w:t>
      </w:r>
      <w:r w:rsidR="00F8449E" w:rsidRPr="001D47D2">
        <w:rPr>
          <w:b/>
          <w:bCs/>
          <w:lang w:val="en-US"/>
        </w:rPr>
        <w:t xml:space="preserve">in </w:t>
      </w:r>
      <w:r w:rsidR="00022B35" w:rsidRPr="001D47D2">
        <w:rPr>
          <w:b/>
          <w:bCs/>
          <w:lang w:val="en-US"/>
        </w:rPr>
        <w:t xml:space="preserve">the Åland Islands, guarantee </w:t>
      </w:r>
      <w:r w:rsidR="004B02BF" w:rsidRPr="001D47D2">
        <w:rPr>
          <w:b/>
          <w:bCs/>
          <w:lang w:val="en-US"/>
        </w:rPr>
        <w:t xml:space="preserve">comprehensive, </w:t>
      </w:r>
      <w:r w:rsidR="00022B35" w:rsidRPr="001D47D2">
        <w:rPr>
          <w:b/>
          <w:bCs/>
          <w:lang w:val="en-US"/>
        </w:rPr>
        <w:t>interdisciplinary</w:t>
      </w:r>
      <w:r w:rsidR="004B02BF" w:rsidRPr="001D47D2">
        <w:rPr>
          <w:b/>
          <w:bCs/>
          <w:lang w:val="en-US"/>
        </w:rPr>
        <w:t xml:space="preserve"> and individualized</w:t>
      </w:r>
      <w:r w:rsidR="00022B35" w:rsidRPr="001D47D2">
        <w:rPr>
          <w:b/>
          <w:bCs/>
          <w:lang w:val="en-US"/>
        </w:rPr>
        <w:t xml:space="preserve"> evaluations</w:t>
      </w:r>
      <w:r w:rsidR="004B02BF" w:rsidRPr="001D47D2">
        <w:rPr>
          <w:b/>
          <w:bCs/>
          <w:lang w:val="en-US"/>
        </w:rPr>
        <w:t xml:space="preserve"> for</w:t>
      </w:r>
      <w:r w:rsidR="00022B35" w:rsidRPr="001D47D2">
        <w:rPr>
          <w:b/>
          <w:bCs/>
          <w:lang w:val="en-US"/>
        </w:rPr>
        <w:t xml:space="preserve"> habilitation or rehabilitation plan</w:t>
      </w:r>
      <w:r w:rsidR="004B02BF" w:rsidRPr="001D47D2">
        <w:rPr>
          <w:b/>
          <w:bCs/>
          <w:lang w:val="en-US"/>
        </w:rPr>
        <w:t xml:space="preserve">s and </w:t>
      </w:r>
      <w:r w:rsidR="007746A3" w:rsidRPr="001D47D2">
        <w:rPr>
          <w:b/>
          <w:bCs/>
          <w:lang w:val="en-US"/>
        </w:rPr>
        <w:t xml:space="preserve">make </w:t>
      </w:r>
      <w:r w:rsidR="004B02BF" w:rsidRPr="001D47D2">
        <w:rPr>
          <w:b/>
          <w:bCs/>
          <w:lang w:val="en-US"/>
        </w:rPr>
        <w:t>information</w:t>
      </w:r>
      <w:r w:rsidR="00F8449E" w:rsidRPr="001D47D2">
        <w:rPr>
          <w:b/>
          <w:bCs/>
          <w:lang w:val="en-US"/>
        </w:rPr>
        <w:t xml:space="preserve"> on </w:t>
      </w:r>
      <w:r w:rsidR="007746A3" w:rsidRPr="001D47D2">
        <w:rPr>
          <w:b/>
          <w:bCs/>
          <w:lang w:val="en-US"/>
        </w:rPr>
        <w:t xml:space="preserve">habilitation and rehabilitation programmes </w:t>
      </w:r>
      <w:r w:rsidR="00F8449E" w:rsidRPr="001D47D2">
        <w:rPr>
          <w:b/>
          <w:bCs/>
          <w:lang w:val="en-US"/>
        </w:rPr>
        <w:t>available</w:t>
      </w:r>
      <w:r w:rsidR="00275C66" w:rsidRPr="001D47D2">
        <w:rPr>
          <w:b/>
          <w:bCs/>
          <w:lang w:val="en-US"/>
        </w:rPr>
        <w:t xml:space="preserve"> in </w:t>
      </w:r>
      <w:r w:rsidR="00022B35" w:rsidRPr="001D47D2">
        <w:rPr>
          <w:b/>
          <w:bCs/>
          <w:lang w:val="en-US"/>
        </w:rPr>
        <w:t xml:space="preserve">accessible formats, including Finnish and </w:t>
      </w:r>
      <w:r w:rsidR="00F33531" w:rsidRPr="001D47D2">
        <w:rPr>
          <w:b/>
          <w:bCs/>
          <w:lang w:val="en-US"/>
        </w:rPr>
        <w:t xml:space="preserve">Finland Swedish </w:t>
      </w:r>
      <w:r w:rsidR="00022B35" w:rsidRPr="001D47D2">
        <w:rPr>
          <w:b/>
          <w:bCs/>
          <w:lang w:val="en-US"/>
        </w:rPr>
        <w:t>sign languages, Easy-Read, pictograms, Braille</w:t>
      </w:r>
      <w:r w:rsidR="00BC32E0" w:rsidRPr="001D47D2">
        <w:rPr>
          <w:b/>
          <w:bCs/>
          <w:lang w:val="en-US"/>
        </w:rPr>
        <w:t xml:space="preserve"> and</w:t>
      </w:r>
      <w:r w:rsidR="00022B35" w:rsidRPr="001D47D2">
        <w:rPr>
          <w:b/>
          <w:bCs/>
          <w:lang w:val="en-US"/>
        </w:rPr>
        <w:t xml:space="preserve"> </w:t>
      </w:r>
      <w:r w:rsidR="007746A3" w:rsidRPr="001D47D2">
        <w:rPr>
          <w:b/>
          <w:bCs/>
          <w:lang w:val="en-US"/>
        </w:rPr>
        <w:t xml:space="preserve">in </w:t>
      </w:r>
      <w:r w:rsidR="00022B35" w:rsidRPr="001D47D2">
        <w:rPr>
          <w:b/>
          <w:bCs/>
          <w:lang w:val="en-US"/>
        </w:rPr>
        <w:t xml:space="preserve">digital </w:t>
      </w:r>
      <w:proofErr w:type="gramStart"/>
      <w:r w:rsidR="00022B35" w:rsidRPr="001D47D2">
        <w:rPr>
          <w:b/>
          <w:bCs/>
          <w:lang w:val="en-US"/>
        </w:rPr>
        <w:t>media;</w:t>
      </w:r>
      <w:proofErr w:type="gramEnd"/>
    </w:p>
    <w:p w14:paraId="59996EBD" w14:textId="7889F06B" w:rsidR="00022B35" w:rsidRPr="00606927" w:rsidRDefault="00984FB2" w:rsidP="00254101">
      <w:pPr>
        <w:pStyle w:val="SingleTxtG"/>
        <w:tabs>
          <w:tab w:val="left" w:pos="1701"/>
          <w:tab w:val="left" w:pos="2268"/>
        </w:tabs>
        <w:rPr>
          <w:b/>
          <w:bCs/>
          <w:lang w:val="en-US"/>
        </w:rPr>
      </w:pPr>
      <w:r w:rsidRPr="001D47D2">
        <w:rPr>
          <w:b/>
          <w:bCs/>
          <w:lang w:val="en-US"/>
        </w:rPr>
        <w:tab/>
      </w:r>
      <w:r w:rsidR="00022B35" w:rsidRPr="001D47D2">
        <w:rPr>
          <w:b/>
          <w:bCs/>
          <w:lang w:val="en-US"/>
        </w:rPr>
        <w:t>(b)</w:t>
      </w:r>
      <w:r w:rsidR="00022B35" w:rsidRPr="001D47D2">
        <w:rPr>
          <w:b/>
          <w:bCs/>
          <w:lang w:val="en-US"/>
        </w:rPr>
        <w:tab/>
      </w:r>
      <w:r w:rsidR="007746A3">
        <w:rPr>
          <w:b/>
          <w:bCs/>
          <w:lang w:val="en-US"/>
        </w:rPr>
        <w:t xml:space="preserve">Render </w:t>
      </w:r>
      <w:r w:rsidR="001D740F">
        <w:rPr>
          <w:b/>
          <w:bCs/>
          <w:lang w:val="en-US"/>
        </w:rPr>
        <w:t xml:space="preserve">procedures </w:t>
      </w:r>
      <w:r w:rsidR="007746A3">
        <w:rPr>
          <w:b/>
          <w:bCs/>
          <w:lang w:val="en-US"/>
        </w:rPr>
        <w:t>for habilitation and</w:t>
      </w:r>
      <w:r w:rsidR="00022B35" w:rsidRPr="0010048E">
        <w:rPr>
          <w:b/>
          <w:bCs/>
          <w:lang w:val="en-US"/>
        </w:rPr>
        <w:t xml:space="preserve"> rehabilitation services</w:t>
      </w:r>
      <w:r w:rsidR="007746A3">
        <w:rPr>
          <w:b/>
          <w:bCs/>
          <w:lang w:val="en-US"/>
        </w:rPr>
        <w:t xml:space="preserve"> </w:t>
      </w:r>
      <w:r w:rsidR="002F5334">
        <w:rPr>
          <w:b/>
          <w:bCs/>
          <w:lang w:val="en-US"/>
        </w:rPr>
        <w:t>accessible</w:t>
      </w:r>
      <w:r w:rsidR="002F5334" w:rsidRPr="0010048E">
        <w:rPr>
          <w:b/>
          <w:bCs/>
          <w:lang w:val="en-US"/>
        </w:rPr>
        <w:t xml:space="preserve"> and</w:t>
      </w:r>
      <w:r w:rsidR="00C94051">
        <w:rPr>
          <w:b/>
          <w:bCs/>
          <w:lang w:val="en-US"/>
        </w:rPr>
        <w:t xml:space="preserve"> establish</w:t>
      </w:r>
      <w:r w:rsidR="00C94051" w:rsidRPr="0010048E">
        <w:rPr>
          <w:b/>
          <w:bCs/>
          <w:lang w:val="en-US"/>
        </w:rPr>
        <w:t xml:space="preserve"> </w:t>
      </w:r>
      <w:r w:rsidR="00022B35" w:rsidRPr="00606927">
        <w:rPr>
          <w:b/>
          <w:bCs/>
          <w:lang w:val="en-US"/>
        </w:rPr>
        <w:t xml:space="preserve">monitoring and complaint mechanisms to guarantee </w:t>
      </w:r>
      <w:r w:rsidR="002F5334">
        <w:rPr>
          <w:b/>
          <w:bCs/>
          <w:lang w:val="en-US"/>
        </w:rPr>
        <w:t>effective</w:t>
      </w:r>
      <w:r w:rsidR="00022B35" w:rsidRPr="00606927">
        <w:rPr>
          <w:b/>
          <w:bCs/>
          <w:lang w:val="en-US"/>
        </w:rPr>
        <w:t xml:space="preserve"> </w:t>
      </w:r>
      <w:r w:rsidR="00275C66">
        <w:rPr>
          <w:b/>
          <w:bCs/>
          <w:lang w:val="en-US"/>
        </w:rPr>
        <w:t>enforcement</w:t>
      </w:r>
      <w:r w:rsidR="00022B35" w:rsidRPr="00606927">
        <w:rPr>
          <w:b/>
          <w:bCs/>
          <w:lang w:val="en-US"/>
        </w:rPr>
        <w:t>.</w:t>
      </w:r>
    </w:p>
    <w:p w14:paraId="6E3A3A2D" w14:textId="1385F6D9" w:rsidR="00022B35" w:rsidRPr="00C3631A" w:rsidRDefault="001D47D2" w:rsidP="001D47D2">
      <w:pPr>
        <w:pStyle w:val="H23G"/>
        <w:rPr>
          <w:lang w:val="en-US"/>
        </w:rPr>
      </w:pPr>
      <w:r>
        <w:rPr>
          <w:lang w:val="en-US"/>
        </w:rPr>
        <w:tab/>
      </w:r>
      <w:r>
        <w:rPr>
          <w:lang w:val="en-US"/>
        </w:rPr>
        <w:tab/>
      </w:r>
      <w:r w:rsidR="00022B35" w:rsidRPr="00C3631A">
        <w:rPr>
          <w:lang w:val="en-US"/>
        </w:rPr>
        <w:t>Work and Employment (</w:t>
      </w:r>
      <w:r w:rsidR="00022B35">
        <w:rPr>
          <w:lang w:val="en-US"/>
        </w:rPr>
        <w:t>a</w:t>
      </w:r>
      <w:r w:rsidR="00022B35" w:rsidRPr="00C3631A">
        <w:rPr>
          <w:lang w:val="en-US"/>
        </w:rPr>
        <w:t>rt. 27)</w:t>
      </w:r>
    </w:p>
    <w:p w14:paraId="4AD6B14E" w14:textId="580DC0CF" w:rsidR="00022B35" w:rsidRPr="00C3631A" w:rsidRDefault="001D47D2" w:rsidP="00A1442A">
      <w:pPr>
        <w:pStyle w:val="SingleTxtG"/>
        <w:numPr>
          <w:ilvl w:val="0"/>
          <w:numId w:val="8"/>
        </w:numPr>
        <w:tabs>
          <w:tab w:val="left" w:pos="1701"/>
        </w:tabs>
        <w:ind w:left="1134" w:firstLine="0"/>
        <w:rPr>
          <w:lang w:val="en-US"/>
        </w:rPr>
      </w:pPr>
      <w:r>
        <w:rPr>
          <w:lang w:val="en-US"/>
        </w:rPr>
        <w:tab/>
      </w:r>
      <w:r w:rsidR="00022B35" w:rsidRPr="00C3631A">
        <w:rPr>
          <w:lang w:val="en-US"/>
        </w:rPr>
        <w:t xml:space="preserve">The Committee is concerned </w:t>
      </w:r>
      <w:r w:rsidR="005D4E65">
        <w:rPr>
          <w:lang w:val="en-US"/>
        </w:rPr>
        <w:t>at</w:t>
      </w:r>
      <w:r w:rsidR="00022B35" w:rsidRPr="00C3631A">
        <w:rPr>
          <w:lang w:val="en-US"/>
        </w:rPr>
        <w:t>:</w:t>
      </w:r>
    </w:p>
    <w:p w14:paraId="4CA9D2E7" w14:textId="626FE146" w:rsidR="00D3542F" w:rsidRDefault="00984FB2" w:rsidP="00254101">
      <w:pPr>
        <w:pStyle w:val="SingleTxtG"/>
        <w:tabs>
          <w:tab w:val="left" w:pos="1701"/>
          <w:tab w:val="left" w:pos="2268"/>
        </w:tabs>
        <w:rPr>
          <w:lang w:val="en-US"/>
        </w:rPr>
      </w:pPr>
      <w:r>
        <w:rPr>
          <w:lang w:val="en-US"/>
        </w:rPr>
        <w:tab/>
      </w:r>
      <w:r w:rsidR="00022B35">
        <w:rPr>
          <w:lang w:val="en-US"/>
        </w:rPr>
        <w:t>(</w:t>
      </w:r>
      <w:r w:rsidR="00022B35" w:rsidRPr="00C3631A">
        <w:rPr>
          <w:lang w:val="en-US"/>
        </w:rPr>
        <w:t>a)</w:t>
      </w:r>
      <w:r w:rsidR="00022B35">
        <w:rPr>
          <w:lang w:val="en-US"/>
        </w:rPr>
        <w:tab/>
      </w:r>
      <w:r w:rsidR="00D3542F">
        <w:rPr>
          <w:lang w:val="en-US"/>
        </w:rPr>
        <w:t>Structural and entrenched p</w:t>
      </w:r>
      <w:r w:rsidR="00D3542F" w:rsidRPr="00C3631A">
        <w:rPr>
          <w:lang w:val="en-US"/>
        </w:rPr>
        <w:t xml:space="preserve">rejudice </w:t>
      </w:r>
      <w:r w:rsidR="00D3542F">
        <w:rPr>
          <w:lang w:val="en-US"/>
        </w:rPr>
        <w:t>and negative</w:t>
      </w:r>
      <w:r w:rsidR="00D3542F" w:rsidRPr="00C3631A">
        <w:rPr>
          <w:lang w:val="en-US"/>
        </w:rPr>
        <w:t xml:space="preserve"> </w:t>
      </w:r>
      <w:r w:rsidR="00D3542F">
        <w:rPr>
          <w:lang w:val="en-US"/>
        </w:rPr>
        <w:t>stereotypes</w:t>
      </w:r>
      <w:r w:rsidR="00D3542F" w:rsidRPr="00C3631A">
        <w:rPr>
          <w:lang w:val="en-US"/>
        </w:rPr>
        <w:t xml:space="preserve"> about the capacity and productivity of </w:t>
      </w:r>
      <w:proofErr w:type="gramStart"/>
      <w:r w:rsidR="00D3542F" w:rsidRPr="00C3631A">
        <w:rPr>
          <w:lang w:val="en-US"/>
        </w:rPr>
        <w:t>persons</w:t>
      </w:r>
      <w:proofErr w:type="gramEnd"/>
      <w:r w:rsidR="00D3542F" w:rsidRPr="00C3631A">
        <w:rPr>
          <w:lang w:val="en-US"/>
        </w:rPr>
        <w:t xml:space="preserve"> with disabilities</w:t>
      </w:r>
      <w:r w:rsidR="00D3542F" w:rsidRPr="00C3631A" w:rsidDel="007E7802">
        <w:rPr>
          <w:lang w:val="en-US"/>
        </w:rPr>
        <w:t xml:space="preserve"> </w:t>
      </w:r>
      <w:r w:rsidR="00D3542F">
        <w:rPr>
          <w:lang w:val="en-US"/>
        </w:rPr>
        <w:t xml:space="preserve">leading to barriers </w:t>
      </w:r>
      <w:r w:rsidR="00D3542F" w:rsidRPr="00C3631A">
        <w:rPr>
          <w:lang w:val="en-US"/>
        </w:rPr>
        <w:t xml:space="preserve">in access to </w:t>
      </w:r>
      <w:proofErr w:type="gramStart"/>
      <w:r w:rsidR="00D3542F" w:rsidRPr="00C3631A">
        <w:rPr>
          <w:lang w:val="en-US"/>
        </w:rPr>
        <w:t>employment</w:t>
      </w:r>
      <w:r w:rsidR="00D3542F">
        <w:rPr>
          <w:lang w:val="en-US"/>
        </w:rPr>
        <w:t>;</w:t>
      </w:r>
      <w:proofErr w:type="gramEnd"/>
    </w:p>
    <w:p w14:paraId="295CD8FA" w14:textId="184C7EFF" w:rsidR="00022B35" w:rsidRPr="00C3631A" w:rsidRDefault="001D47D2" w:rsidP="00254101">
      <w:pPr>
        <w:pStyle w:val="SingleTxtG"/>
        <w:tabs>
          <w:tab w:val="left" w:pos="1701"/>
          <w:tab w:val="left" w:pos="2268"/>
        </w:tabs>
        <w:rPr>
          <w:lang w:val="en-US"/>
        </w:rPr>
      </w:pPr>
      <w:r>
        <w:rPr>
          <w:lang w:val="en-US"/>
        </w:rPr>
        <w:tab/>
      </w:r>
      <w:r w:rsidR="00D3542F">
        <w:rPr>
          <w:lang w:val="en-US"/>
        </w:rPr>
        <w:t>(b)</w:t>
      </w:r>
      <w:r>
        <w:rPr>
          <w:lang w:val="en-US"/>
        </w:rPr>
        <w:tab/>
      </w:r>
      <w:r w:rsidR="00F62439">
        <w:rPr>
          <w:lang w:val="en-US"/>
        </w:rPr>
        <w:t xml:space="preserve">The </w:t>
      </w:r>
      <w:r w:rsidR="00497FEB">
        <w:rPr>
          <w:lang w:val="en-US"/>
        </w:rPr>
        <w:t>low participation</w:t>
      </w:r>
      <w:r w:rsidR="0071668E">
        <w:rPr>
          <w:lang w:val="en-US"/>
        </w:rPr>
        <w:t xml:space="preserve"> as well as </w:t>
      </w:r>
      <w:r w:rsidR="00411C70">
        <w:rPr>
          <w:lang w:val="en-US"/>
        </w:rPr>
        <w:t>the</w:t>
      </w:r>
      <w:r w:rsidR="005627A2">
        <w:rPr>
          <w:lang w:val="en-US"/>
        </w:rPr>
        <w:t xml:space="preserve"> insufficient data on employment of persons</w:t>
      </w:r>
      <w:r w:rsidR="00497FEB">
        <w:rPr>
          <w:lang w:val="en-US"/>
        </w:rPr>
        <w:t xml:space="preserve"> with disabilities in the open </w:t>
      </w:r>
      <w:proofErr w:type="spellStart"/>
      <w:r w:rsidR="00497FEB">
        <w:rPr>
          <w:lang w:val="en-US"/>
        </w:rPr>
        <w:t>labour</w:t>
      </w:r>
      <w:proofErr w:type="spellEnd"/>
      <w:r w:rsidR="00497FEB">
        <w:rPr>
          <w:lang w:val="en-US"/>
        </w:rPr>
        <w:t xml:space="preserve"> market</w:t>
      </w:r>
      <w:r w:rsidR="00FE1A86">
        <w:rPr>
          <w:lang w:val="en-US"/>
        </w:rPr>
        <w:t>;</w:t>
      </w:r>
      <w:r w:rsidR="00E44C25">
        <w:rPr>
          <w:lang w:val="en-US"/>
        </w:rPr>
        <w:t xml:space="preserve"> </w:t>
      </w:r>
    </w:p>
    <w:p w14:paraId="69FCA7EA" w14:textId="2B2C8E2C" w:rsidR="00022B35" w:rsidRPr="00C3631A" w:rsidRDefault="00984FB2" w:rsidP="00254101">
      <w:pPr>
        <w:pStyle w:val="SingleTxtG"/>
        <w:tabs>
          <w:tab w:val="left" w:pos="1701"/>
          <w:tab w:val="left" w:pos="2268"/>
        </w:tabs>
        <w:rPr>
          <w:lang w:val="en-US"/>
        </w:rPr>
      </w:pPr>
      <w:r>
        <w:rPr>
          <w:lang w:val="en-US"/>
        </w:rPr>
        <w:tab/>
      </w:r>
      <w:r w:rsidR="00022B35">
        <w:rPr>
          <w:lang w:val="en-US"/>
        </w:rPr>
        <w:t>(</w:t>
      </w:r>
      <w:r w:rsidR="00A30600">
        <w:rPr>
          <w:lang w:val="en-US"/>
        </w:rPr>
        <w:t>c</w:t>
      </w:r>
      <w:r w:rsidR="00022B35" w:rsidRPr="00C3631A">
        <w:rPr>
          <w:lang w:val="en-US"/>
        </w:rPr>
        <w:t>)</w:t>
      </w:r>
      <w:r w:rsidR="00022B35">
        <w:rPr>
          <w:lang w:val="en-US"/>
        </w:rPr>
        <w:tab/>
      </w:r>
      <w:r w:rsidR="007E7802">
        <w:rPr>
          <w:lang w:val="en-US"/>
        </w:rPr>
        <w:t>The</w:t>
      </w:r>
      <w:r w:rsidR="00022B35" w:rsidRPr="00C3631A">
        <w:rPr>
          <w:lang w:val="en-US"/>
        </w:rPr>
        <w:t xml:space="preserve"> lack of affirmative measures to promote employment of persons with disabilities</w:t>
      </w:r>
      <w:r w:rsidR="008700B2">
        <w:rPr>
          <w:lang w:val="en-US"/>
        </w:rPr>
        <w:t>.</w:t>
      </w:r>
    </w:p>
    <w:p w14:paraId="72571C58" w14:textId="5F69CF4E" w:rsidR="00022B35" w:rsidRPr="00C3631A" w:rsidRDefault="001D47D2" w:rsidP="00A1442A">
      <w:pPr>
        <w:pStyle w:val="SingleTxtG"/>
        <w:numPr>
          <w:ilvl w:val="0"/>
          <w:numId w:val="8"/>
        </w:numPr>
        <w:tabs>
          <w:tab w:val="left" w:pos="1701"/>
        </w:tabs>
        <w:ind w:left="1134" w:firstLine="0"/>
        <w:rPr>
          <w:lang w:val="en-US"/>
        </w:rPr>
      </w:pPr>
      <w:r>
        <w:rPr>
          <w:b/>
          <w:bCs/>
          <w:lang w:val="en-US"/>
        </w:rPr>
        <w:tab/>
      </w:r>
      <w:r w:rsidR="00022B35" w:rsidRPr="00606927">
        <w:rPr>
          <w:b/>
          <w:bCs/>
          <w:lang w:val="en-US"/>
        </w:rPr>
        <w:t>The Committee recommends that the State party, in close</w:t>
      </w:r>
      <w:r w:rsidR="00022B35">
        <w:rPr>
          <w:b/>
          <w:bCs/>
          <w:lang w:val="en-US"/>
        </w:rPr>
        <w:t xml:space="preserve"> consultation and active involvement of </w:t>
      </w:r>
      <w:proofErr w:type="gramStart"/>
      <w:r w:rsidR="00022B35">
        <w:rPr>
          <w:b/>
          <w:bCs/>
          <w:lang w:val="en-US"/>
        </w:rPr>
        <w:t>persons</w:t>
      </w:r>
      <w:proofErr w:type="gramEnd"/>
      <w:r w:rsidR="00022B35">
        <w:rPr>
          <w:b/>
          <w:bCs/>
          <w:lang w:val="en-US"/>
        </w:rPr>
        <w:t xml:space="preserve"> with disabilities, through their representative organizations</w:t>
      </w:r>
      <w:r w:rsidR="00035321">
        <w:rPr>
          <w:b/>
          <w:bCs/>
          <w:lang w:val="en-US"/>
        </w:rPr>
        <w:t xml:space="preserve"> address the low participation of </w:t>
      </w:r>
      <w:proofErr w:type="gramStart"/>
      <w:r w:rsidR="00035321">
        <w:rPr>
          <w:b/>
          <w:bCs/>
          <w:lang w:val="en-US"/>
        </w:rPr>
        <w:t>persons</w:t>
      </w:r>
      <w:proofErr w:type="gramEnd"/>
      <w:r w:rsidR="00035321">
        <w:rPr>
          <w:b/>
          <w:bCs/>
          <w:lang w:val="en-US"/>
        </w:rPr>
        <w:t xml:space="preserve"> with disabilities in the </w:t>
      </w:r>
      <w:r w:rsidR="00E401C4">
        <w:rPr>
          <w:b/>
          <w:bCs/>
          <w:lang w:val="en-US"/>
        </w:rPr>
        <w:t xml:space="preserve">open </w:t>
      </w:r>
      <w:proofErr w:type="spellStart"/>
      <w:r w:rsidR="00035321">
        <w:rPr>
          <w:b/>
          <w:bCs/>
          <w:lang w:val="en-US"/>
        </w:rPr>
        <w:t>labour</w:t>
      </w:r>
      <w:proofErr w:type="spellEnd"/>
      <w:r w:rsidR="00035321">
        <w:rPr>
          <w:b/>
          <w:bCs/>
          <w:lang w:val="en-US"/>
        </w:rPr>
        <w:t xml:space="preserve"> market by</w:t>
      </w:r>
      <w:r w:rsidR="00022B35" w:rsidRPr="00606927">
        <w:rPr>
          <w:b/>
          <w:bCs/>
          <w:lang w:val="en-US"/>
        </w:rPr>
        <w:t>:</w:t>
      </w:r>
    </w:p>
    <w:p w14:paraId="3CA45F37" w14:textId="439FF7BC" w:rsidR="00D9335B" w:rsidRPr="001D47D2" w:rsidRDefault="00974A56" w:rsidP="00254101">
      <w:pPr>
        <w:pStyle w:val="SingleTxtG"/>
        <w:tabs>
          <w:tab w:val="left" w:pos="1701"/>
          <w:tab w:val="left" w:pos="2268"/>
        </w:tabs>
        <w:rPr>
          <w:b/>
          <w:bCs/>
          <w:lang w:val="en-US"/>
        </w:rPr>
      </w:pPr>
      <w:r w:rsidRPr="001D47D2">
        <w:rPr>
          <w:b/>
          <w:bCs/>
          <w:lang w:val="en-US"/>
        </w:rPr>
        <w:tab/>
      </w:r>
      <w:r w:rsidR="00022B35" w:rsidRPr="001D47D2">
        <w:rPr>
          <w:b/>
          <w:bCs/>
          <w:lang w:val="en-US"/>
        </w:rPr>
        <w:t>(a)</w:t>
      </w:r>
      <w:r w:rsidR="00022B35" w:rsidRPr="001D47D2">
        <w:rPr>
          <w:b/>
          <w:bCs/>
          <w:lang w:val="en-US"/>
        </w:rPr>
        <w:tab/>
      </w:r>
      <w:r w:rsidR="00D9335B" w:rsidRPr="001D47D2">
        <w:rPr>
          <w:b/>
          <w:bCs/>
          <w:lang w:val="en-US"/>
        </w:rPr>
        <w:t xml:space="preserve">Conducting awareness raising campaigns on the right to work of persons with disabilities, addressing stigma, discrimination and stereotypes about their </w:t>
      </w:r>
      <w:proofErr w:type="spellStart"/>
      <w:r w:rsidR="00D9335B" w:rsidRPr="001D47D2">
        <w:rPr>
          <w:b/>
          <w:bCs/>
          <w:lang w:val="en-US"/>
        </w:rPr>
        <w:t>labour</w:t>
      </w:r>
      <w:proofErr w:type="spellEnd"/>
      <w:r w:rsidR="00D9335B" w:rsidRPr="001D47D2">
        <w:rPr>
          <w:b/>
          <w:bCs/>
          <w:lang w:val="en-US"/>
        </w:rPr>
        <w:t xml:space="preserve"> skills; ensure accessibility of public and private employment online portals, adequate training of recruitment and human resources departments in the public and private sector, and ensure that training on occupational risk prevention is disability </w:t>
      </w:r>
      <w:proofErr w:type="gramStart"/>
      <w:r w:rsidR="00D9335B" w:rsidRPr="001D47D2">
        <w:rPr>
          <w:b/>
          <w:bCs/>
          <w:lang w:val="en-US"/>
        </w:rPr>
        <w:t>inclusive</w:t>
      </w:r>
      <w:r w:rsidR="00E26300">
        <w:rPr>
          <w:b/>
          <w:bCs/>
          <w:lang w:val="en-US"/>
        </w:rPr>
        <w:t>;</w:t>
      </w:r>
      <w:proofErr w:type="gramEnd"/>
    </w:p>
    <w:p w14:paraId="204F7A0E" w14:textId="5ED93EEB" w:rsidR="008C38C1" w:rsidRPr="001D47D2" w:rsidRDefault="001D47D2" w:rsidP="00254101">
      <w:pPr>
        <w:pStyle w:val="SingleTxtG"/>
        <w:tabs>
          <w:tab w:val="left" w:pos="1701"/>
          <w:tab w:val="left" w:pos="2268"/>
        </w:tabs>
        <w:rPr>
          <w:b/>
          <w:bCs/>
          <w:lang w:val="en-US"/>
        </w:rPr>
      </w:pPr>
      <w:r w:rsidRPr="001D47D2">
        <w:rPr>
          <w:b/>
          <w:bCs/>
          <w:lang w:val="en-US"/>
        </w:rPr>
        <w:tab/>
      </w:r>
      <w:r w:rsidR="00D9335B" w:rsidRPr="001D47D2">
        <w:rPr>
          <w:b/>
          <w:bCs/>
          <w:lang w:val="en-US"/>
        </w:rPr>
        <w:t>(b)</w:t>
      </w:r>
      <w:r w:rsidR="00D9335B" w:rsidRPr="001D47D2">
        <w:rPr>
          <w:b/>
          <w:bCs/>
          <w:lang w:val="en-US"/>
        </w:rPr>
        <w:tab/>
      </w:r>
      <w:r w:rsidR="00BC7A89" w:rsidRPr="001D47D2">
        <w:rPr>
          <w:b/>
          <w:bCs/>
          <w:lang w:val="en-US"/>
        </w:rPr>
        <w:t>Collect</w:t>
      </w:r>
      <w:r w:rsidR="002F0DA2" w:rsidRPr="001D47D2">
        <w:rPr>
          <w:b/>
          <w:bCs/>
          <w:lang w:val="en-US"/>
        </w:rPr>
        <w:t>ing</w:t>
      </w:r>
      <w:r w:rsidR="00BC7A89" w:rsidRPr="001D47D2">
        <w:rPr>
          <w:b/>
          <w:bCs/>
          <w:lang w:val="en-US"/>
        </w:rPr>
        <w:t xml:space="preserve"> data and compil</w:t>
      </w:r>
      <w:r w:rsidR="002F0DA2" w:rsidRPr="001D47D2">
        <w:rPr>
          <w:b/>
          <w:bCs/>
          <w:lang w:val="en-US"/>
        </w:rPr>
        <w:t>ing</w:t>
      </w:r>
      <w:r w:rsidR="00151225" w:rsidRPr="001D47D2">
        <w:rPr>
          <w:b/>
          <w:bCs/>
          <w:lang w:val="en-US"/>
        </w:rPr>
        <w:t xml:space="preserve"> statistics on access to employment </w:t>
      </w:r>
      <w:r w:rsidR="00BC7A89" w:rsidRPr="001D47D2">
        <w:rPr>
          <w:b/>
          <w:bCs/>
          <w:lang w:val="en-US"/>
        </w:rPr>
        <w:t>of</w:t>
      </w:r>
      <w:r w:rsidR="00151225" w:rsidRPr="001D47D2">
        <w:rPr>
          <w:b/>
          <w:bCs/>
          <w:lang w:val="en-US"/>
        </w:rPr>
        <w:t xml:space="preserve"> persons with disabilities</w:t>
      </w:r>
      <w:r w:rsidR="00BC7A89" w:rsidRPr="001D47D2">
        <w:rPr>
          <w:b/>
          <w:bCs/>
          <w:lang w:val="en-US"/>
        </w:rPr>
        <w:t>,</w:t>
      </w:r>
      <w:r w:rsidR="00B468D5" w:rsidRPr="001D47D2">
        <w:rPr>
          <w:b/>
          <w:bCs/>
          <w:lang w:val="en-US"/>
        </w:rPr>
        <w:t xml:space="preserve"> </w:t>
      </w:r>
      <w:r w:rsidR="00151225" w:rsidRPr="001D47D2">
        <w:rPr>
          <w:b/>
          <w:bCs/>
          <w:lang w:val="en-US"/>
        </w:rPr>
        <w:t>disaggregated</w:t>
      </w:r>
      <w:r w:rsidR="000E7DBA" w:rsidRPr="001D47D2">
        <w:rPr>
          <w:b/>
          <w:bCs/>
          <w:lang w:val="en-US"/>
        </w:rPr>
        <w:t xml:space="preserve"> </w:t>
      </w:r>
      <w:r w:rsidR="00151225" w:rsidRPr="001D47D2">
        <w:rPr>
          <w:b/>
          <w:bCs/>
          <w:lang w:val="en-US"/>
        </w:rPr>
        <w:t>by gender, age</w:t>
      </w:r>
      <w:r w:rsidR="00BC7A89" w:rsidRPr="001D47D2">
        <w:rPr>
          <w:b/>
          <w:bCs/>
          <w:lang w:val="en-US"/>
        </w:rPr>
        <w:t>, indigeneity, geographical location,</w:t>
      </w:r>
      <w:r w:rsidR="006E5DFD" w:rsidRPr="001D47D2">
        <w:rPr>
          <w:b/>
          <w:bCs/>
          <w:lang w:val="en-US"/>
        </w:rPr>
        <w:t xml:space="preserve"> and</w:t>
      </w:r>
      <w:r w:rsidR="00151225" w:rsidRPr="001D47D2">
        <w:rPr>
          <w:b/>
          <w:bCs/>
          <w:lang w:val="en-US"/>
        </w:rPr>
        <w:t xml:space="preserve"> type of </w:t>
      </w:r>
      <w:r w:rsidR="00BC7A89" w:rsidRPr="001D47D2">
        <w:rPr>
          <w:b/>
          <w:bCs/>
          <w:lang w:val="en-US"/>
        </w:rPr>
        <w:t>impairment</w:t>
      </w:r>
      <w:r w:rsidR="00022B35" w:rsidRPr="001D47D2">
        <w:rPr>
          <w:b/>
          <w:bCs/>
          <w:lang w:val="en-US"/>
        </w:rPr>
        <w:t>;</w:t>
      </w:r>
      <w:r w:rsidR="007F0C8E" w:rsidRPr="001D47D2">
        <w:rPr>
          <w:b/>
          <w:bCs/>
          <w:lang w:val="en-US"/>
        </w:rPr>
        <w:t xml:space="preserve"> </w:t>
      </w:r>
    </w:p>
    <w:p w14:paraId="4D807B7E" w14:textId="6612F9AA" w:rsidR="00022B35" w:rsidRDefault="00974A56" w:rsidP="00254101">
      <w:pPr>
        <w:pStyle w:val="SingleTxtG"/>
        <w:tabs>
          <w:tab w:val="left" w:pos="1701"/>
          <w:tab w:val="left" w:pos="2268"/>
        </w:tabs>
        <w:rPr>
          <w:b/>
          <w:bCs/>
          <w:lang w:val="en-US"/>
        </w:rPr>
      </w:pPr>
      <w:r w:rsidRPr="001D47D2">
        <w:rPr>
          <w:b/>
          <w:bCs/>
          <w:lang w:val="en-US"/>
        </w:rPr>
        <w:tab/>
      </w:r>
      <w:r w:rsidR="00022B35" w:rsidRPr="001D47D2">
        <w:rPr>
          <w:b/>
          <w:bCs/>
          <w:lang w:val="en-US"/>
        </w:rPr>
        <w:t>(</w:t>
      </w:r>
      <w:r w:rsidR="00D115BD" w:rsidRPr="001D47D2">
        <w:rPr>
          <w:b/>
          <w:bCs/>
          <w:lang w:val="en-US"/>
        </w:rPr>
        <w:t>c</w:t>
      </w:r>
      <w:r w:rsidR="00022B35" w:rsidRPr="001D47D2">
        <w:rPr>
          <w:b/>
          <w:bCs/>
          <w:lang w:val="en-US"/>
        </w:rPr>
        <w:t>)</w:t>
      </w:r>
      <w:r w:rsidR="00022B35" w:rsidRPr="001D47D2">
        <w:rPr>
          <w:b/>
          <w:bCs/>
          <w:lang w:val="en-US"/>
        </w:rPr>
        <w:tab/>
      </w:r>
      <w:r w:rsidR="001C1DC3" w:rsidRPr="001D47D2">
        <w:rPr>
          <w:b/>
          <w:bCs/>
          <w:lang w:val="en-US"/>
        </w:rPr>
        <w:t>Actively promot</w:t>
      </w:r>
      <w:r w:rsidR="00643CF1" w:rsidRPr="001D47D2">
        <w:rPr>
          <w:b/>
          <w:bCs/>
          <w:lang w:val="en-US"/>
        </w:rPr>
        <w:t>ing</w:t>
      </w:r>
      <w:r w:rsidR="00022B35" w:rsidRPr="001D47D2">
        <w:rPr>
          <w:b/>
          <w:bCs/>
          <w:lang w:val="en-US"/>
        </w:rPr>
        <w:t xml:space="preserve"> the employment of persons with disabilities</w:t>
      </w:r>
      <w:r w:rsidR="00B20AB5" w:rsidRPr="001D47D2">
        <w:rPr>
          <w:b/>
          <w:bCs/>
          <w:lang w:val="en-US"/>
        </w:rPr>
        <w:t xml:space="preserve"> and </w:t>
      </w:r>
      <w:r w:rsidR="00EB05E5" w:rsidRPr="001D47D2">
        <w:rPr>
          <w:b/>
          <w:bCs/>
          <w:lang w:val="en-US"/>
        </w:rPr>
        <w:t>considering</w:t>
      </w:r>
      <w:r w:rsidR="00B20AB5" w:rsidRPr="001D47D2">
        <w:rPr>
          <w:b/>
          <w:bCs/>
          <w:lang w:val="en-US"/>
        </w:rPr>
        <w:t xml:space="preserve"> the implementation</w:t>
      </w:r>
      <w:r w:rsidR="00B20AB5">
        <w:rPr>
          <w:b/>
          <w:bCs/>
          <w:lang w:val="en-US"/>
        </w:rPr>
        <w:t xml:space="preserve"> of affirmative action such as </w:t>
      </w:r>
      <w:r w:rsidR="00022B35" w:rsidRPr="00606927">
        <w:rPr>
          <w:b/>
          <w:bCs/>
          <w:lang w:val="en-US"/>
        </w:rPr>
        <w:t>subsidy systems</w:t>
      </w:r>
      <w:r w:rsidR="00B20AB5">
        <w:rPr>
          <w:b/>
          <w:bCs/>
          <w:lang w:val="en-US"/>
        </w:rPr>
        <w:t xml:space="preserve"> and incentives for employers, </w:t>
      </w:r>
      <w:r w:rsidR="002F5334" w:rsidRPr="00606927">
        <w:rPr>
          <w:b/>
          <w:bCs/>
          <w:lang w:val="en-US"/>
        </w:rPr>
        <w:t>disseminating</w:t>
      </w:r>
      <w:r w:rsidR="00022B35" w:rsidRPr="00606927">
        <w:rPr>
          <w:b/>
          <w:bCs/>
          <w:lang w:val="en-US"/>
        </w:rPr>
        <w:t xml:space="preserve"> information on financial support for entrepreneurial initiatives </w:t>
      </w:r>
      <w:r w:rsidR="00616630">
        <w:rPr>
          <w:b/>
          <w:bCs/>
          <w:lang w:val="en-US"/>
        </w:rPr>
        <w:t>of</w:t>
      </w:r>
      <w:r w:rsidR="00616630" w:rsidRPr="00606927">
        <w:rPr>
          <w:b/>
          <w:bCs/>
          <w:lang w:val="en-US"/>
        </w:rPr>
        <w:t xml:space="preserve"> </w:t>
      </w:r>
      <w:r w:rsidR="00022B35" w:rsidRPr="00606927">
        <w:rPr>
          <w:b/>
          <w:bCs/>
          <w:lang w:val="en-US"/>
        </w:rPr>
        <w:t xml:space="preserve">persons with disabilities, </w:t>
      </w:r>
      <w:r w:rsidR="0061054F">
        <w:rPr>
          <w:b/>
          <w:bCs/>
          <w:lang w:val="en-US"/>
        </w:rPr>
        <w:t xml:space="preserve">and </w:t>
      </w:r>
      <w:r w:rsidR="002F5334">
        <w:rPr>
          <w:b/>
          <w:bCs/>
          <w:lang w:val="en-US"/>
        </w:rPr>
        <w:t>ensuring</w:t>
      </w:r>
      <w:r w:rsidR="00022B35" w:rsidRPr="00606927">
        <w:rPr>
          <w:b/>
          <w:bCs/>
          <w:lang w:val="en-US"/>
        </w:rPr>
        <w:t xml:space="preserve"> the provision of support and reasonable accommodation in the workplace</w:t>
      </w:r>
      <w:r w:rsidR="001C1DC3">
        <w:rPr>
          <w:b/>
          <w:bCs/>
          <w:lang w:val="en-US"/>
        </w:rPr>
        <w:t>.</w:t>
      </w:r>
    </w:p>
    <w:p w14:paraId="1B511B99" w14:textId="77777777" w:rsidR="00254101" w:rsidRDefault="00254101">
      <w:pPr>
        <w:suppressAutoHyphens w:val="0"/>
        <w:spacing w:after="200" w:line="276" w:lineRule="auto"/>
        <w:rPr>
          <w:rFonts w:eastAsiaTheme="minorHAnsi"/>
          <w:b/>
          <w:lang w:val="en-US"/>
        </w:rPr>
      </w:pPr>
      <w:r>
        <w:rPr>
          <w:lang w:val="en-US"/>
        </w:rPr>
        <w:br w:type="page"/>
      </w:r>
    </w:p>
    <w:p w14:paraId="28335725" w14:textId="16BE3DAF" w:rsidR="00022B35" w:rsidRPr="00C3631A" w:rsidRDefault="001D47D2" w:rsidP="001D47D2">
      <w:pPr>
        <w:pStyle w:val="H23G"/>
        <w:rPr>
          <w:lang w:val="en-US"/>
        </w:rPr>
      </w:pPr>
      <w:r>
        <w:rPr>
          <w:lang w:val="en-US"/>
        </w:rPr>
        <w:lastRenderedPageBreak/>
        <w:tab/>
      </w:r>
      <w:r>
        <w:rPr>
          <w:lang w:val="en-US"/>
        </w:rPr>
        <w:tab/>
      </w:r>
      <w:r w:rsidR="00022B35" w:rsidRPr="00C3631A">
        <w:rPr>
          <w:lang w:val="en-US"/>
        </w:rPr>
        <w:t>Adequate Standard of Living and Social Protection (</w:t>
      </w:r>
      <w:r w:rsidR="00022B35">
        <w:rPr>
          <w:lang w:val="en-US"/>
        </w:rPr>
        <w:t>a</w:t>
      </w:r>
      <w:r w:rsidR="00022B35" w:rsidRPr="00C3631A">
        <w:rPr>
          <w:lang w:val="en-US"/>
        </w:rPr>
        <w:t>rt. 28)</w:t>
      </w:r>
    </w:p>
    <w:p w14:paraId="54A2EB13" w14:textId="1BE76299" w:rsidR="00022B35" w:rsidRPr="00C3631A" w:rsidRDefault="001D47D2" w:rsidP="00A1442A">
      <w:pPr>
        <w:pStyle w:val="SingleTxtG"/>
        <w:numPr>
          <w:ilvl w:val="0"/>
          <w:numId w:val="8"/>
        </w:numPr>
        <w:tabs>
          <w:tab w:val="left" w:pos="1701"/>
        </w:tabs>
        <w:ind w:left="1134" w:firstLine="0"/>
        <w:rPr>
          <w:lang w:val="en-US"/>
        </w:rPr>
      </w:pPr>
      <w:r>
        <w:rPr>
          <w:lang w:val="en-US"/>
        </w:rPr>
        <w:tab/>
      </w:r>
      <w:r w:rsidR="00022B35" w:rsidRPr="00C3631A">
        <w:rPr>
          <w:lang w:val="en-US"/>
        </w:rPr>
        <w:t xml:space="preserve">The Committee is concerned </w:t>
      </w:r>
      <w:r w:rsidR="00476A41">
        <w:rPr>
          <w:lang w:val="en-US"/>
        </w:rPr>
        <w:t>that</w:t>
      </w:r>
      <w:r w:rsidR="00022B35" w:rsidRPr="00C3631A">
        <w:rPr>
          <w:lang w:val="en-US"/>
        </w:rPr>
        <w:t>:</w:t>
      </w:r>
    </w:p>
    <w:p w14:paraId="6B15F30C" w14:textId="0100DA22" w:rsidR="00BA583A" w:rsidRDefault="00974A56" w:rsidP="00254101">
      <w:pPr>
        <w:pStyle w:val="SingleTxtG"/>
        <w:tabs>
          <w:tab w:val="left" w:pos="1701"/>
          <w:tab w:val="left" w:pos="2268"/>
        </w:tabs>
        <w:rPr>
          <w:lang w:val="en-US"/>
        </w:rPr>
      </w:pPr>
      <w:r>
        <w:rPr>
          <w:lang w:val="en-US"/>
        </w:rPr>
        <w:tab/>
      </w:r>
      <w:r w:rsidR="00022B35">
        <w:rPr>
          <w:lang w:val="en-US"/>
        </w:rPr>
        <w:t>(</w:t>
      </w:r>
      <w:r w:rsidR="00022B35" w:rsidRPr="00C3631A">
        <w:rPr>
          <w:lang w:val="en-US"/>
        </w:rPr>
        <w:t>a)</w:t>
      </w:r>
      <w:r w:rsidR="00022B35">
        <w:rPr>
          <w:lang w:val="en-US"/>
        </w:rPr>
        <w:tab/>
      </w:r>
      <w:r w:rsidR="00C004CF">
        <w:rPr>
          <w:lang w:val="en-US"/>
        </w:rPr>
        <w:t>Recent</w:t>
      </w:r>
      <w:r w:rsidR="00455A6E">
        <w:rPr>
          <w:lang w:val="en-US"/>
        </w:rPr>
        <w:t xml:space="preserve"> and ongoing </w:t>
      </w:r>
      <w:r w:rsidR="00455A6E" w:rsidRPr="00C3631A">
        <w:rPr>
          <w:lang w:val="en-US"/>
        </w:rPr>
        <w:t>reforms</w:t>
      </w:r>
      <w:r w:rsidR="00C217F0">
        <w:rPr>
          <w:lang w:val="en-US"/>
        </w:rPr>
        <w:t>, including</w:t>
      </w:r>
      <w:r w:rsidR="00C2345B">
        <w:rPr>
          <w:lang w:val="en-US"/>
        </w:rPr>
        <w:t xml:space="preserve"> </w:t>
      </w:r>
      <w:r w:rsidR="00455A6E">
        <w:rPr>
          <w:lang w:val="en-US"/>
        </w:rPr>
        <w:t xml:space="preserve">budget cuts and </w:t>
      </w:r>
      <w:r w:rsidR="00C004CF">
        <w:rPr>
          <w:lang w:val="en-US"/>
        </w:rPr>
        <w:t>downsizing</w:t>
      </w:r>
      <w:r w:rsidR="00455A6E">
        <w:rPr>
          <w:lang w:val="en-US"/>
        </w:rPr>
        <w:t xml:space="preserve"> of the social security </w:t>
      </w:r>
      <w:r w:rsidR="008B0939">
        <w:rPr>
          <w:lang w:val="en-US"/>
        </w:rPr>
        <w:t>system, have</w:t>
      </w:r>
      <w:r w:rsidR="00A266EF" w:rsidRPr="00A266EF">
        <w:rPr>
          <w:lang w:val="en-US"/>
        </w:rPr>
        <w:t xml:space="preserve"> </w:t>
      </w:r>
      <w:r w:rsidR="00A266EF">
        <w:rPr>
          <w:lang w:val="en-US"/>
        </w:rPr>
        <w:t>disproportionately affect</w:t>
      </w:r>
      <w:r w:rsidR="00450C36">
        <w:rPr>
          <w:lang w:val="en-US"/>
        </w:rPr>
        <w:t>ed</w:t>
      </w:r>
      <w:r w:rsidR="00A266EF">
        <w:rPr>
          <w:lang w:val="en-US"/>
        </w:rPr>
        <w:t xml:space="preserve"> </w:t>
      </w:r>
      <w:proofErr w:type="gramStart"/>
      <w:r w:rsidR="00A266EF">
        <w:rPr>
          <w:lang w:val="en-US"/>
        </w:rPr>
        <w:t>persons</w:t>
      </w:r>
      <w:proofErr w:type="gramEnd"/>
      <w:r w:rsidR="00A266EF">
        <w:rPr>
          <w:lang w:val="en-US"/>
        </w:rPr>
        <w:t xml:space="preserve"> with disabilities, </w:t>
      </w:r>
      <w:r w:rsidR="00A266EF" w:rsidRPr="00C3631A">
        <w:rPr>
          <w:lang w:val="en-US"/>
        </w:rPr>
        <w:t xml:space="preserve">particularly </w:t>
      </w:r>
      <w:proofErr w:type="gramStart"/>
      <w:r w:rsidR="00C2345B">
        <w:rPr>
          <w:lang w:val="en-US"/>
        </w:rPr>
        <w:t>persons</w:t>
      </w:r>
      <w:proofErr w:type="gramEnd"/>
      <w:r w:rsidR="00A266EF">
        <w:rPr>
          <w:lang w:val="en-US"/>
        </w:rPr>
        <w:t xml:space="preserve"> with </w:t>
      </w:r>
      <w:r w:rsidR="006E01B0">
        <w:rPr>
          <w:lang w:val="en-US"/>
        </w:rPr>
        <w:t xml:space="preserve">psychosocial </w:t>
      </w:r>
      <w:r w:rsidR="00A266EF">
        <w:rPr>
          <w:lang w:val="en-US"/>
        </w:rPr>
        <w:t>disabilities</w:t>
      </w:r>
      <w:r w:rsidR="006E01B0">
        <w:rPr>
          <w:lang w:val="en-US"/>
        </w:rPr>
        <w:t xml:space="preserve">, </w:t>
      </w:r>
      <w:r w:rsidR="00A266EF" w:rsidRPr="00C3631A">
        <w:rPr>
          <w:lang w:val="en-US"/>
        </w:rPr>
        <w:t xml:space="preserve">with lower incomes and </w:t>
      </w:r>
      <w:r w:rsidR="00A266EF">
        <w:rPr>
          <w:lang w:val="en-US"/>
        </w:rPr>
        <w:t>with higher support requirements</w:t>
      </w:r>
      <w:r w:rsidR="00C2345B">
        <w:rPr>
          <w:lang w:val="en-US"/>
        </w:rPr>
        <w:t>,</w:t>
      </w:r>
      <w:r w:rsidR="00AE76D7">
        <w:rPr>
          <w:lang w:val="en-US"/>
        </w:rPr>
        <w:t xml:space="preserve"> and </w:t>
      </w:r>
      <w:r w:rsidR="009D7624">
        <w:rPr>
          <w:lang w:val="en-US"/>
        </w:rPr>
        <w:t>that such reforms have</w:t>
      </w:r>
      <w:r w:rsidR="006E01B0">
        <w:rPr>
          <w:lang w:val="en-US"/>
        </w:rPr>
        <w:t xml:space="preserve"> lacked </w:t>
      </w:r>
      <w:r w:rsidR="009D7624">
        <w:rPr>
          <w:lang w:val="en-US"/>
        </w:rPr>
        <w:t>comprehensive</w:t>
      </w:r>
      <w:r w:rsidR="00AE76D7">
        <w:rPr>
          <w:lang w:val="en-US"/>
        </w:rPr>
        <w:t xml:space="preserve"> </w:t>
      </w:r>
      <w:r w:rsidR="00DE1A65">
        <w:rPr>
          <w:lang w:val="en-US"/>
        </w:rPr>
        <w:t xml:space="preserve">disability </w:t>
      </w:r>
      <w:r w:rsidR="006E01B0">
        <w:rPr>
          <w:lang w:val="en-US"/>
        </w:rPr>
        <w:t xml:space="preserve">impact </w:t>
      </w:r>
      <w:proofErr w:type="gramStart"/>
      <w:r w:rsidR="00DE1A65">
        <w:rPr>
          <w:lang w:val="en-US"/>
        </w:rPr>
        <w:t>assessments</w:t>
      </w:r>
      <w:r w:rsidR="00AE76D7">
        <w:rPr>
          <w:lang w:val="en-US"/>
        </w:rPr>
        <w:t>;</w:t>
      </w:r>
      <w:proofErr w:type="gramEnd"/>
    </w:p>
    <w:p w14:paraId="244C60D2" w14:textId="3A2D0675" w:rsidR="00941112" w:rsidRDefault="00974A56" w:rsidP="00254101">
      <w:pPr>
        <w:pStyle w:val="SingleTxtG"/>
        <w:tabs>
          <w:tab w:val="left" w:pos="1701"/>
          <w:tab w:val="left" w:pos="2268"/>
        </w:tabs>
        <w:rPr>
          <w:lang w:val="en-US"/>
        </w:rPr>
      </w:pPr>
      <w:r>
        <w:rPr>
          <w:lang w:val="en-US"/>
        </w:rPr>
        <w:tab/>
      </w:r>
      <w:r w:rsidR="00B145BA" w:rsidRPr="00B145BA">
        <w:rPr>
          <w:lang w:val="en-US"/>
        </w:rPr>
        <w:t>(</w:t>
      </w:r>
      <w:r w:rsidR="00233F2E" w:rsidRPr="00B145BA">
        <w:rPr>
          <w:lang w:val="en-US"/>
        </w:rPr>
        <w:t>b</w:t>
      </w:r>
      <w:r w:rsidR="00B145BA" w:rsidRPr="00B145BA">
        <w:rPr>
          <w:lang w:val="en-US"/>
        </w:rPr>
        <w:t>)</w:t>
      </w:r>
      <w:r w:rsidR="00B145BA" w:rsidRPr="00B145BA">
        <w:rPr>
          <w:lang w:val="en-US"/>
        </w:rPr>
        <w:tab/>
      </w:r>
      <w:r w:rsidR="00022B35" w:rsidRPr="00B145BA">
        <w:rPr>
          <w:lang w:val="en-US"/>
        </w:rPr>
        <w:t xml:space="preserve">The </w:t>
      </w:r>
      <w:r w:rsidR="00282808" w:rsidRPr="00B145BA">
        <w:rPr>
          <w:lang w:val="en-US"/>
        </w:rPr>
        <w:t xml:space="preserve">limited funding of the Social Welfare Counties leads to </w:t>
      </w:r>
      <w:r w:rsidR="00BF78DA" w:rsidRPr="00B145BA">
        <w:rPr>
          <w:lang w:val="en-US"/>
        </w:rPr>
        <w:t>restrictive practices in access to disability entitlements, endangering the rights under the Convention</w:t>
      </w:r>
      <w:r w:rsidR="00941112">
        <w:rPr>
          <w:lang w:val="en-US"/>
        </w:rPr>
        <w:t>;</w:t>
      </w:r>
    </w:p>
    <w:p w14:paraId="4B8FD3A0" w14:textId="7622358B" w:rsidR="00022B35" w:rsidRPr="00C3631A" w:rsidRDefault="001D47D2" w:rsidP="00254101">
      <w:pPr>
        <w:pStyle w:val="SingleTxtG"/>
        <w:tabs>
          <w:tab w:val="left" w:pos="1701"/>
          <w:tab w:val="left" w:pos="2268"/>
        </w:tabs>
        <w:rPr>
          <w:lang w:val="en-US"/>
        </w:rPr>
      </w:pPr>
      <w:r>
        <w:rPr>
          <w:lang w:val="en-US"/>
        </w:rPr>
        <w:tab/>
      </w:r>
      <w:r w:rsidR="00941112">
        <w:rPr>
          <w:lang w:val="en-US"/>
        </w:rPr>
        <w:t>(c)</w:t>
      </w:r>
      <w:r w:rsidR="00941112">
        <w:rPr>
          <w:lang w:val="en-US"/>
        </w:rPr>
        <w:tab/>
      </w:r>
      <w:r w:rsidR="00792930">
        <w:rPr>
          <w:lang w:val="en-US"/>
        </w:rPr>
        <w:t xml:space="preserve">The lack of measures to ensure </w:t>
      </w:r>
      <w:r w:rsidR="00792930" w:rsidRPr="00792930">
        <w:rPr>
          <w:lang w:val="en-US"/>
        </w:rPr>
        <w:t xml:space="preserve">access to social benefits for persons with disabilities </w:t>
      </w:r>
      <w:r w:rsidR="00DD1F59">
        <w:rPr>
          <w:lang w:val="en-US"/>
        </w:rPr>
        <w:t>relocated</w:t>
      </w:r>
      <w:r w:rsidR="00792930" w:rsidRPr="00792930">
        <w:rPr>
          <w:lang w:val="en-US"/>
        </w:rPr>
        <w:t xml:space="preserve"> </w:t>
      </w:r>
      <w:r w:rsidR="00DE7E52">
        <w:rPr>
          <w:lang w:val="en-US"/>
        </w:rPr>
        <w:t>to</w:t>
      </w:r>
      <w:r w:rsidR="00792930" w:rsidRPr="00792930">
        <w:rPr>
          <w:lang w:val="en-US"/>
        </w:rPr>
        <w:t xml:space="preserve"> Sweden</w:t>
      </w:r>
      <w:r w:rsidR="008E1D19">
        <w:rPr>
          <w:lang w:val="en-US"/>
        </w:rPr>
        <w:t>.</w:t>
      </w:r>
      <w:r w:rsidR="00792930">
        <w:rPr>
          <w:lang w:val="en-US"/>
        </w:rPr>
        <w:t xml:space="preserve"> </w:t>
      </w:r>
    </w:p>
    <w:p w14:paraId="67B66C0D" w14:textId="5D009D18" w:rsidR="00022B35" w:rsidRPr="00AB287D" w:rsidRDefault="001D47D2" w:rsidP="00A1442A">
      <w:pPr>
        <w:pStyle w:val="SingleTxtG"/>
        <w:numPr>
          <w:ilvl w:val="0"/>
          <w:numId w:val="8"/>
        </w:numPr>
        <w:tabs>
          <w:tab w:val="left" w:pos="1701"/>
        </w:tabs>
        <w:ind w:left="1134" w:firstLine="0"/>
        <w:rPr>
          <w:b/>
          <w:bCs/>
          <w:lang w:val="en-US"/>
        </w:rPr>
      </w:pPr>
      <w:r w:rsidRPr="001D47D2">
        <w:rPr>
          <w:lang w:val="en-US"/>
        </w:rPr>
        <w:tab/>
      </w:r>
      <w:r w:rsidR="00022B35" w:rsidRPr="00AB287D">
        <w:rPr>
          <w:b/>
          <w:bCs/>
          <w:lang w:val="en-US"/>
        </w:rPr>
        <w:t>The Committee recommends that the State party:</w:t>
      </w:r>
    </w:p>
    <w:p w14:paraId="0FA3E49A" w14:textId="0578A84C" w:rsidR="00C2345B" w:rsidRPr="001D47D2" w:rsidRDefault="00974A56" w:rsidP="00437B67">
      <w:pPr>
        <w:pStyle w:val="SingleTxtG"/>
        <w:tabs>
          <w:tab w:val="left" w:pos="1701"/>
          <w:tab w:val="left" w:pos="2268"/>
        </w:tabs>
        <w:rPr>
          <w:b/>
          <w:bCs/>
          <w:lang w:val="en-US"/>
        </w:rPr>
      </w:pPr>
      <w:r w:rsidRPr="001D47D2">
        <w:rPr>
          <w:b/>
          <w:bCs/>
          <w:lang w:val="en-US"/>
        </w:rPr>
        <w:tab/>
      </w:r>
      <w:r w:rsidR="00022B35" w:rsidRPr="001D47D2">
        <w:rPr>
          <w:b/>
          <w:bCs/>
          <w:lang w:val="en-US"/>
        </w:rPr>
        <w:t>(a)</w:t>
      </w:r>
      <w:r w:rsidR="00022B35" w:rsidRPr="001D47D2">
        <w:rPr>
          <w:b/>
          <w:bCs/>
          <w:lang w:val="en-US"/>
        </w:rPr>
        <w:tab/>
      </w:r>
      <w:r w:rsidR="00BF4750" w:rsidRPr="001D47D2">
        <w:rPr>
          <w:b/>
          <w:bCs/>
          <w:lang w:val="en-US"/>
        </w:rPr>
        <w:t xml:space="preserve">Conduct a comprehensive </w:t>
      </w:r>
      <w:r w:rsidR="00C2345B" w:rsidRPr="001D47D2">
        <w:rPr>
          <w:b/>
          <w:bCs/>
          <w:lang w:val="en-US"/>
        </w:rPr>
        <w:t xml:space="preserve">impact </w:t>
      </w:r>
      <w:r w:rsidR="00BF4750" w:rsidRPr="001D47D2">
        <w:rPr>
          <w:b/>
          <w:bCs/>
          <w:lang w:val="en-US"/>
        </w:rPr>
        <w:t xml:space="preserve">assessment </w:t>
      </w:r>
      <w:r w:rsidR="001F673C" w:rsidRPr="001D47D2">
        <w:rPr>
          <w:b/>
          <w:bCs/>
          <w:lang w:val="en-US"/>
        </w:rPr>
        <w:t>of</w:t>
      </w:r>
      <w:r w:rsidR="00BF4750" w:rsidRPr="001D47D2">
        <w:rPr>
          <w:b/>
          <w:bCs/>
          <w:lang w:val="en-US"/>
        </w:rPr>
        <w:t xml:space="preserve"> recent</w:t>
      </w:r>
      <w:r w:rsidR="009E7836" w:rsidRPr="001D47D2">
        <w:rPr>
          <w:b/>
          <w:bCs/>
          <w:lang w:val="en-US"/>
        </w:rPr>
        <w:t xml:space="preserve"> reforms</w:t>
      </w:r>
      <w:r w:rsidR="001F673C" w:rsidRPr="001D47D2">
        <w:rPr>
          <w:b/>
          <w:bCs/>
          <w:lang w:val="en-US"/>
        </w:rPr>
        <w:t xml:space="preserve">, </w:t>
      </w:r>
      <w:r w:rsidR="00795FB9" w:rsidRPr="001D47D2">
        <w:rPr>
          <w:b/>
          <w:bCs/>
          <w:lang w:val="en-US"/>
        </w:rPr>
        <w:t>including budget cuts</w:t>
      </w:r>
      <w:r w:rsidR="002D2C2F" w:rsidRPr="001D47D2">
        <w:rPr>
          <w:b/>
          <w:bCs/>
          <w:lang w:val="en-US"/>
        </w:rPr>
        <w:t xml:space="preserve"> and cost saving measures</w:t>
      </w:r>
      <w:r w:rsidR="00C2345B" w:rsidRPr="001D47D2">
        <w:rPr>
          <w:b/>
          <w:bCs/>
          <w:lang w:val="en-US"/>
        </w:rPr>
        <w:t>, and ensure they do not have an adverse impact on the standard of living of persons with disabilities, and</w:t>
      </w:r>
      <w:r w:rsidR="002D2C2F" w:rsidRPr="001D47D2">
        <w:rPr>
          <w:b/>
          <w:bCs/>
          <w:lang w:val="en-US"/>
        </w:rPr>
        <w:t xml:space="preserve"> </w:t>
      </w:r>
      <w:r w:rsidR="00022B35" w:rsidRPr="001D47D2">
        <w:rPr>
          <w:b/>
          <w:bCs/>
          <w:lang w:val="en-US"/>
        </w:rPr>
        <w:t xml:space="preserve">provide information </w:t>
      </w:r>
      <w:r w:rsidR="001632B5" w:rsidRPr="001D47D2">
        <w:rPr>
          <w:b/>
          <w:bCs/>
          <w:lang w:val="en-US"/>
        </w:rPr>
        <w:t>on disability benefits</w:t>
      </w:r>
      <w:r w:rsidR="00826184" w:rsidRPr="001D47D2">
        <w:rPr>
          <w:b/>
          <w:bCs/>
          <w:lang w:val="en-US"/>
        </w:rPr>
        <w:t xml:space="preserve"> </w:t>
      </w:r>
      <w:r w:rsidR="00022B35" w:rsidRPr="001D47D2">
        <w:rPr>
          <w:b/>
          <w:bCs/>
          <w:lang w:val="en-US"/>
        </w:rPr>
        <w:t xml:space="preserve">in accessible </w:t>
      </w:r>
      <w:proofErr w:type="gramStart"/>
      <w:r w:rsidR="00022B35" w:rsidRPr="001D47D2">
        <w:rPr>
          <w:b/>
          <w:bCs/>
          <w:lang w:val="en-US"/>
        </w:rPr>
        <w:t>formats;</w:t>
      </w:r>
      <w:proofErr w:type="gramEnd"/>
    </w:p>
    <w:p w14:paraId="3B39F2BD" w14:textId="7CF95D2E" w:rsidR="005123A6" w:rsidRPr="001D47D2" w:rsidRDefault="00974A56" w:rsidP="00437B67">
      <w:pPr>
        <w:pStyle w:val="SingleTxtG"/>
        <w:tabs>
          <w:tab w:val="left" w:pos="1701"/>
          <w:tab w:val="left" w:pos="2268"/>
        </w:tabs>
        <w:rPr>
          <w:b/>
          <w:bCs/>
          <w:lang w:val="en-US"/>
        </w:rPr>
      </w:pPr>
      <w:r w:rsidRPr="001D47D2">
        <w:rPr>
          <w:b/>
          <w:bCs/>
          <w:lang w:val="en-US"/>
        </w:rPr>
        <w:tab/>
      </w:r>
      <w:r w:rsidR="00022B35" w:rsidRPr="001D47D2">
        <w:rPr>
          <w:b/>
          <w:bCs/>
          <w:lang w:val="en-US"/>
        </w:rPr>
        <w:t>(</w:t>
      </w:r>
      <w:r w:rsidR="000307BE" w:rsidRPr="001D47D2">
        <w:rPr>
          <w:b/>
          <w:bCs/>
          <w:lang w:val="en-US"/>
        </w:rPr>
        <w:t>b</w:t>
      </w:r>
      <w:r w:rsidR="00022B35" w:rsidRPr="001D47D2">
        <w:rPr>
          <w:b/>
          <w:bCs/>
          <w:lang w:val="en-US"/>
        </w:rPr>
        <w:t>)</w:t>
      </w:r>
      <w:r w:rsidR="00022B35" w:rsidRPr="001D47D2">
        <w:rPr>
          <w:b/>
          <w:bCs/>
          <w:lang w:val="en-US"/>
        </w:rPr>
        <w:tab/>
        <w:t>Ensure that the</w:t>
      </w:r>
      <w:r w:rsidR="00B145BA" w:rsidRPr="001D47D2">
        <w:rPr>
          <w:b/>
          <w:bCs/>
          <w:lang w:val="en-US"/>
        </w:rPr>
        <w:t xml:space="preserve"> </w:t>
      </w:r>
      <w:r w:rsidR="00022B35" w:rsidRPr="001D47D2">
        <w:rPr>
          <w:b/>
          <w:bCs/>
          <w:lang w:val="en-US"/>
        </w:rPr>
        <w:t>Social Welfare Counties</w:t>
      </w:r>
      <w:r w:rsidR="00BF78DA" w:rsidRPr="001D47D2">
        <w:rPr>
          <w:b/>
          <w:bCs/>
          <w:lang w:val="en-US"/>
        </w:rPr>
        <w:t xml:space="preserve"> receive a budget that allows for the provision of disability entitlements in accordance with the Convention</w:t>
      </w:r>
      <w:r w:rsidR="005123A6" w:rsidRPr="001D47D2">
        <w:rPr>
          <w:b/>
          <w:bCs/>
          <w:lang w:val="en-US"/>
        </w:rPr>
        <w:t>;</w:t>
      </w:r>
    </w:p>
    <w:p w14:paraId="461004ED" w14:textId="423EAD07" w:rsidR="00B0398A" w:rsidRPr="00C3631A" w:rsidRDefault="001D47D2" w:rsidP="00437B67">
      <w:pPr>
        <w:pStyle w:val="SingleTxtG"/>
        <w:tabs>
          <w:tab w:val="left" w:pos="1701"/>
          <w:tab w:val="left" w:pos="2268"/>
        </w:tabs>
        <w:rPr>
          <w:lang w:val="en-US"/>
        </w:rPr>
      </w:pPr>
      <w:r w:rsidRPr="001D47D2">
        <w:rPr>
          <w:b/>
          <w:bCs/>
        </w:rPr>
        <w:tab/>
      </w:r>
      <w:r w:rsidR="00941112" w:rsidRPr="001D47D2">
        <w:rPr>
          <w:b/>
          <w:bCs/>
        </w:rPr>
        <w:t>(c)</w:t>
      </w:r>
      <w:r w:rsidR="00792930" w:rsidRPr="001D47D2">
        <w:rPr>
          <w:b/>
          <w:bCs/>
        </w:rPr>
        <w:tab/>
      </w:r>
      <w:r w:rsidR="00941112" w:rsidRPr="001D47D2">
        <w:rPr>
          <w:b/>
          <w:bCs/>
        </w:rPr>
        <w:t>Take urgent measures</w:t>
      </w:r>
      <w:r w:rsidR="00782919" w:rsidRPr="001D47D2">
        <w:rPr>
          <w:b/>
          <w:bCs/>
        </w:rPr>
        <w:t xml:space="preserve"> </w:t>
      </w:r>
      <w:r w:rsidR="00941112" w:rsidRPr="001D47D2">
        <w:rPr>
          <w:b/>
          <w:bCs/>
        </w:rPr>
        <w:t>to guarantee the access to social benefits for persons with</w:t>
      </w:r>
      <w:r w:rsidR="00941112" w:rsidRPr="00941112">
        <w:rPr>
          <w:b/>
          <w:bCs/>
        </w:rPr>
        <w:t xml:space="preserve"> disabilities </w:t>
      </w:r>
      <w:r w:rsidR="00DD1F59">
        <w:rPr>
          <w:b/>
          <w:bCs/>
        </w:rPr>
        <w:t>relocated</w:t>
      </w:r>
      <w:r w:rsidR="00941112" w:rsidRPr="00941112">
        <w:rPr>
          <w:b/>
          <w:bCs/>
        </w:rPr>
        <w:t xml:space="preserve"> </w:t>
      </w:r>
      <w:r w:rsidR="004274F4">
        <w:rPr>
          <w:b/>
          <w:bCs/>
        </w:rPr>
        <w:t>to</w:t>
      </w:r>
      <w:r w:rsidR="00941112" w:rsidRPr="00941112">
        <w:rPr>
          <w:b/>
          <w:bCs/>
        </w:rPr>
        <w:t xml:space="preserve"> Sweden</w:t>
      </w:r>
      <w:r w:rsidR="00C64680">
        <w:rPr>
          <w:b/>
          <w:bCs/>
        </w:rPr>
        <w:t>.</w:t>
      </w:r>
    </w:p>
    <w:p w14:paraId="1320A8EC" w14:textId="480175FE" w:rsidR="00022B35" w:rsidRPr="00C3631A" w:rsidRDefault="001D47D2" w:rsidP="001D47D2">
      <w:pPr>
        <w:pStyle w:val="H23G"/>
        <w:rPr>
          <w:lang w:val="en-US"/>
        </w:rPr>
      </w:pPr>
      <w:r>
        <w:rPr>
          <w:lang w:val="en-US"/>
        </w:rPr>
        <w:tab/>
      </w:r>
      <w:r>
        <w:rPr>
          <w:lang w:val="en-US"/>
        </w:rPr>
        <w:tab/>
      </w:r>
      <w:r w:rsidR="00022B35" w:rsidRPr="00C3631A">
        <w:rPr>
          <w:lang w:val="en-US"/>
        </w:rPr>
        <w:t>Participation in Political and Public Life (</w:t>
      </w:r>
      <w:r w:rsidR="00022B35">
        <w:rPr>
          <w:lang w:val="en-US"/>
        </w:rPr>
        <w:t>a</w:t>
      </w:r>
      <w:r w:rsidR="00022B35" w:rsidRPr="00C3631A">
        <w:rPr>
          <w:lang w:val="en-US"/>
        </w:rPr>
        <w:t>rt. 29)</w:t>
      </w:r>
    </w:p>
    <w:p w14:paraId="66FD2D4A" w14:textId="3281A0C5" w:rsidR="00022B35" w:rsidRPr="00C3631A" w:rsidRDefault="001D47D2" w:rsidP="00A1442A">
      <w:pPr>
        <w:pStyle w:val="SingleTxtG"/>
        <w:numPr>
          <w:ilvl w:val="0"/>
          <w:numId w:val="8"/>
        </w:numPr>
        <w:tabs>
          <w:tab w:val="left" w:pos="1701"/>
        </w:tabs>
        <w:ind w:left="1134" w:firstLine="0"/>
        <w:rPr>
          <w:lang w:val="en-US"/>
        </w:rPr>
      </w:pPr>
      <w:r>
        <w:rPr>
          <w:lang w:val="en-US"/>
        </w:rPr>
        <w:tab/>
      </w:r>
      <w:r w:rsidR="00022B35" w:rsidRPr="00C3631A">
        <w:rPr>
          <w:lang w:val="en-US"/>
        </w:rPr>
        <w:t xml:space="preserve">The Committee is concerned </w:t>
      </w:r>
      <w:r w:rsidR="002C55ED">
        <w:rPr>
          <w:lang w:val="en-US"/>
        </w:rPr>
        <w:t>at</w:t>
      </w:r>
      <w:r w:rsidR="00022B35" w:rsidRPr="00C3631A">
        <w:rPr>
          <w:lang w:val="en-US"/>
        </w:rPr>
        <w:t>:</w:t>
      </w:r>
    </w:p>
    <w:p w14:paraId="19BF5BA2" w14:textId="1AA00DC1" w:rsidR="00022B35" w:rsidRPr="00C3631A" w:rsidRDefault="00974A56" w:rsidP="00437B67">
      <w:pPr>
        <w:pStyle w:val="SingleTxtG"/>
        <w:tabs>
          <w:tab w:val="left" w:pos="1701"/>
          <w:tab w:val="left" w:pos="2268"/>
        </w:tabs>
        <w:rPr>
          <w:lang w:val="en-US"/>
        </w:rPr>
      </w:pPr>
      <w:r>
        <w:rPr>
          <w:lang w:val="en-US"/>
        </w:rPr>
        <w:tab/>
      </w:r>
      <w:r w:rsidR="00022B35">
        <w:rPr>
          <w:lang w:val="en-US"/>
        </w:rPr>
        <w:t>(</w:t>
      </w:r>
      <w:r w:rsidR="00022B35" w:rsidRPr="00C3631A">
        <w:rPr>
          <w:lang w:val="en-US"/>
        </w:rPr>
        <w:t>a)</w:t>
      </w:r>
      <w:r w:rsidR="00022B35">
        <w:rPr>
          <w:lang w:val="en-US"/>
        </w:rPr>
        <w:tab/>
      </w:r>
      <w:r w:rsidR="00022B35" w:rsidRPr="00C3631A">
        <w:rPr>
          <w:lang w:val="en-US"/>
        </w:rPr>
        <w:t xml:space="preserve">The low participation of </w:t>
      </w:r>
      <w:proofErr w:type="gramStart"/>
      <w:r w:rsidR="00022B35" w:rsidRPr="00C3631A">
        <w:rPr>
          <w:lang w:val="en-US"/>
        </w:rPr>
        <w:t>persons</w:t>
      </w:r>
      <w:proofErr w:type="gramEnd"/>
      <w:r w:rsidR="00022B35" w:rsidRPr="00C3631A">
        <w:rPr>
          <w:lang w:val="en-US"/>
        </w:rPr>
        <w:t xml:space="preserve"> with disabilities in elected positions and in political </w:t>
      </w:r>
      <w:proofErr w:type="gramStart"/>
      <w:r w:rsidR="00022B35" w:rsidRPr="00C3631A">
        <w:rPr>
          <w:lang w:val="en-US"/>
        </w:rPr>
        <w:t>parties</w:t>
      </w:r>
      <w:r w:rsidR="00022B35">
        <w:rPr>
          <w:lang w:val="en-US"/>
        </w:rPr>
        <w:t>;</w:t>
      </w:r>
      <w:proofErr w:type="gramEnd"/>
    </w:p>
    <w:p w14:paraId="5D2B10F8" w14:textId="576874DD" w:rsidR="00022B35" w:rsidRPr="00C3631A" w:rsidRDefault="00974A56" w:rsidP="00437B67">
      <w:pPr>
        <w:pStyle w:val="SingleTxtG"/>
        <w:tabs>
          <w:tab w:val="left" w:pos="1701"/>
          <w:tab w:val="left" w:pos="2268"/>
        </w:tabs>
        <w:rPr>
          <w:lang w:val="en-US"/>
        </w:rPr>
      </w:pPr>
      <w:r>
        <w:rPr>
          <w:lang w:val="en-US"/>
        </w:rPr>
        <w:tab/>
      </w:r>
      <w:r w:rsidR="00022B35">
        <w:rPr>
          <w:lang w:val="en-US"/>
        </w:rPr>
        <w:t>(</w:t>
      </w:r>
      <w:r w:rsidR="00022B35" w:rsidRPr="00C3631A">
        <w:rPr>
          <w:lang w:val="en-US"/>
        </w:rPr>
        <w:t>b)</w:t>
      </w:r>
      <w:r w:rsidR="00022B35">
        <w:rPr>
          <w:lang w:val="en-US"/>
        </w:rPr>
        <w:tab/>
      </w:r>
      <w:r w:rsidR="008B1725">
        <w:rPr>
          <w:lang w:val="en-US"/>
        </w:rPr>
        <w:t xml:space="preserve">Persistent accessibility barriers </w:t>
      </w:r>
      <w:r w:rsidR="00022B35" w:rsidRPr="00C3631A">
        <w:rPr>
          <w:lang w:val="en-US"/>
        </w:rPr>
        <w:t xml:space="preserve">in voting </w:t>
      </w:r>
      <w:r w:rsidR="00022B35">
        <w:rPr>
          <w:lang w:val="en-US"/>
        </w:rPr>
        <w:t>centers</w:t>
      </w:r>
      <w:r w:rsidR="00022B35" w:rsidRPr="00C3631A">
        <w:rPr>
          <w:lang w:val="en-US"/>
        </w:rPr>
        <w:t>, as well as deficiencies in guaranteeing the secrecy of voting</w:t>
      </w:r>
      <w:r w:rsidR="00022B35">
        <w:rPr>
          <w:lang w:val="en-US"/>
        </w:rPr>
        <w:t>;</w:t>
      </w:r>
    </w:p>
    <w:p w14:paraId="5836DFFF" w14:textId="5D582C15" w:rsidR="00022B35" w:rsidRDefault="00974A56" w:rsidP="00437B67">
      <w:pPr>
        <w:pStyle w:val="SingleTxtG"/>
        <w:tabs>
          <w:tab w:val="left" w:pos="1701"/>
          <w:tab w:val="left" w:pos="2268"/>
        </w:tabs>
        <w:rPr>
          <w:lang w:val="en-US"/>
        </w:rPr>
      </w:pPr>
      <w:r>
        <w:rPr>
          <w:lang w:val="en-US"/>
        </w:rPr>
        <w:tab/>
      </w:r>
      <w:r w:rsidR="00022B35">
        <w:rPr>
          <w:lang w:val="en-US"/>
        </w:rPr>
        <w:t>(</w:t>
      </w:r>
      <w:r w:rsidR="00022B35" w:rsidRPr="00C3631A">
        <w:rPr>
          <w:lang w:val="en-US"/>
        </w:rPr>
        <w:t>c)</w:t>
      </w:r>
      <w:r w:rsidR="00022B35">
        <w:rPr>
          <w:lang w:val="en-US"/>
        </w:rPr>
        <w:tab/>
      </w:r>
      <w:r w:rsidR="00E73E35">
        <w:rPr>
          <w:lang w:val="en-US"/>
        </w:rPr>
        <w:t xml:space="preserve">The limited allocation of resources </w:t>
      </w:r>
      <w:r w:rsidR="009622AC">
        <w:rPr>
          <w:lang w:val="en-US"/>
        </w:rPr>
        <w:t xml:space="preserve">on specific projects </w:t>
      </w:r>
      <w:r w:rsidR="00E73E35">
        <w:rPr>
          <w:lang w:val="en-US"/>
        </w:rPr>
        <w:t xml:space="preserve">for </w:t>
      </w:r>
      <w:r w:rsidR="00022B35" w:rsidRPr="00C3631A">
        <w:rPr>
          <w:lang w:val="en-US"/>
        </w:rPr>
        <w:t>organizations of persons with disabilities</w:t>
      </w:r>
      <w:r w:rsidR="00EC33AC">
        <w:rPr>
          <w:lang w:val="en-US"/>
        </w:rPr>
        <w:t>, including those</w:t>
      </w:r>
      <w:r w:rsidR="00022B35" w:rsidRPr="00C3631A">
        <w:rPr>
          <w:lang w:val="en-US"/>
        </w:rPr>
        <w:t xml:space="preserve"> </w:t>
      </w:r>
      <w:r w:rsidR="00E73E35">
        <w:rPr>
          <w:lang w:val="en-US"/>
        </w:rPr>
        <w:t>stemming from</w:t>
      </w:r>
      <w:r w:rsidR="00022B35" w:rsidRPr="00C3631A">
        <w:rPr>
          <w:lang w:val="en-US"/>
        </w:rPr>
        <w:t xml:space="preserve"> Funding Centre for Social Welfare and Health Organizations</w:t>
      </w:r>
      <w:r w:rsidR="00273F72">
        <w:rPr>
          <w:lang w:val="en-US"/>
        </w:rPr>
        <w:t>;</w:t>
      </w:r>
    </w:p>
    <w:p w14:paraId="02AE3F11" w14:textId="6D6BABE6" w:rsidR="00273F72" w:rsidRPr="00C3631A" w:rsidRDefault="00273F72" w:rsidP="00437B67">
      <w:pPr>
        <w:pStyle w:val="SingleTxtG"/>
        <w:tabs>
          <w:tab w:val="left" w:pos="1701"/>
          <w:tab w:val="left" w:pos="2268"/>
        </w:tabs>
        <w:rPr>
          <w:lang w:val="en-US"/>
        </w:rPr>
      </w:pPr>
      <w:r>
        <w:rPr>
          <w:lang w:val="en-US"/>
        </w:rPr>
        <w:tab/>
        <w:t>(d)</w:t>
      </w:r>
      <w:r>
        <w:rPr>
          <w:lang w:val="en-US"/>
        </w:rPr>
        <w:tab/>
        <w:t xml:space="preserve">The lack of a strategy for the implementation of the </w:t>
      </w:r>
      <w:r w:rsidRPr="009622AC">
        <w:rPr>
          <w:lang w:val="en-US"/>
        </w:rPr>
        <w:t>new Åland Islands electoral legislation</w:t>
      </w:r>
      <w:r w:rsidR="00111DAE">
        <w:rPr>
          <w:lang w:val="en-US"/>
        </w:rPr>
        <w:t>.</w:t>
      </w:r>
    </w:p>
    <w:p w14:paraId="4C3C14AD" w14:textId="3B163D19" w:rsidR="00022B35" w:rsidRPr="00C3631A" w:rsidRDefault="001D47D2" w:rsidP="00A1442A">
      <w:pPr>
        <w:pStyle w:val="SingleTxtG"/>
        <w:numPr>
          <w:ilvl w:val="0"/>
          <w:numId w:val="8"/>
        </w:numPr>
        <w:tabs>
          <w:tab w:val="left" w:pos="1701"/>
        </w:tabs>
        <w:ind w:left="1134" w:firstLine="0"/>
        <w:rPr>
          <w:lang w:val="en-US"/>
        </w:rPr>
      </w:pPr>
      <w:r>
        <w:rPr>
          <w:b/>
          <w:bCs/>
          <w:lang w:val="en-US"/>
        </w:rPr>
        <w:tab/>
      </w:r>
      <w:r w:rsidR="00022B35" w:rsidRPr="00AB287D">
        <w:rPr>
          <w:b/>
          <w:bCs/>
          <w:lang w:val="en-US"/>
        </w:rPr>
        <w:t>The Committee recommends that the State party</w:t>
      </w:r>
      <w:r w:rsidR="00022B35">
        <w:rPr>
          <w:b/>
          <w:bCs/>
          <w:lang w:val="en-US"/>
        </w:rPr>
        <w:t>,</w:t>
      </w:r>
      <w:r w:rsidR="00022B35" w:rsidRPr="00562C4A">
        <w:rPr>
          <w:b/>
          <w:bCs/>
          <w:lang w:val="en-US"/>
        </w:rPr>
        <w:t xml:space="preserve"> </w:t>
      </w:r>
      <w:r w:rsidR="00022B35" w:rsidRPr="00AB287D">
        <w:rPr>
          <w:b/>
          <w:bCs/>
          <w:lang w:val="en-US"/>
        </w:rPr>
        <w:t>in close</w:t>
      </w:r>
      <w:r w:rsidR="00022B35">
        <w:rPr>
          <w:b/>
          <w:bCs/>
          <w:lang w:val="en-US"/>
        </w:rPr>
        <w:t xml:space="preserve"> consultation and active involvement of </w:t>
      </w:r>
      <w:proofErr w:type="gramStart"/>
      <w:r w:rsidR="00022B35">
        <w:rPr>
          <w:b/>
          <w:bCs/>
          <w:lang w:val="en-US"/>
        </w:rPr>
        <w:t>persons</w:t>
      </w:r>
      <w:proofErr w:type="gramEnd"/>
      <w:r w:rsidR="00022B35">
        <w:rPr>
          <w:b/>
          <w:bCs/>
          <w:lang w:val="en-US"/>
        </w:rPr>
        <w:t xml:space="preserve"> with disabilities, through their representative organizations</w:t>
      </w:r>
      <w:r w:rsidR="00022B35" w:rsidRPr="00AB287D">
        <w:rPr>
          <w:b/>
          <w:bCs/>
          <w:lang w:val="en-US"/>
        </w:rPr>
        <w:t>:</w:t>
      </w:r>
    </w:p>
    <w:p w14:paraId="37F1FEEC" w14:textId="3B6A68F2" w:rsidR="00022B35" w:rsidRPr="0000623C" w:rsidRDefault="00974A56" w:rsidP="00437B67">
      <w:pPr>
        <w:pStyle w:val="SingleTxtG"/>
        <w:tabs>
          <w:tab w:val="left" w:pos="1701"/>
          <w:tab w:val="left" w:pos="2268"/>
        </w:tabs>
        <w:rPr>
          <w:b/>
          <w:bCs/>
          <w:lang w:val="en-US"/>
        </w:rPr>
      </w:pPr>
      <w:r w:rsidRPr="0000623C">
        <w:rPr>
          <w:b/>
          <w:bCs/>
          <w:lang w:val="en-US"/>
        </w:rPr>
        <w:tab/>
      </w:r>
      <w:r w:rsidR="00022B35" w:rsidRPr="0000623C">
        <w:rPr>
          <w:b/>
          <w:bCs/>
          <w:lang w:val="en-US"/>
        </w:rPr>
        <w:t>(a)</w:t>
      </w:r>
      <w:r w:rsidR="00022B35" w:rsidRPr="0000623C">
        <w:rPr>
          <w:b/>
          <w:bCs/>
          <w:lang w:val="en-US"/>
        </w:rPr>
        <w:tab/>
      </w:r>
      <w:r w:rsidR="00FB5B59" w:rsidRPr="0000623C">
        <w:rPr>
          <w:b/>
          <w:bCs/>
          <w:lang w:val="en-US"/>
        </w:rPr>
        <w:t xml:space="preserve">Develop </w:t>
      </w:r>
      <w:r w:rsidR="00022B35" w:rsidRPr="0000623C">
        <w:rPr>
          <w:b/>
          <w:bCs/>
          <w:lang w:val="en-US"/>
        </w:rPr>
        <w:t xml:space="preserve">educational programs on electoral rights and participation in public and political life of </w:t>
      </w:r>
      <w:proofErr w:type="gramStart"/>
      <w:r w:rsidR="00022B35" w:rsidRPr="0000623C">
        <w:rPr>
          <w:b/>
          <w:bCs/>
          <w:lang w:val="en-US"/>
        </w:rPr>
        <w:t>persons</w:t>
      </w:r>
      <w:proofErr w:type="gramEnd"/>
      <w:r w:rsidR="00022B35" w:rsidRPr="0000623C">
        <w:rPr>
          <w:b/>
          <w:bCs/>
          <w:lang w:val="en-US"/>
        </w:rPr>
        <w:t xml:space="preserve"> with disabilities,</w:t>
      </w:r>
      <w:r w:rsidR="00906704" w:rsidRPr="0000623C">
        <w:rPr>
          <w:b/>
          <w:bCs/>
          <w:lang w:val="en-US"/>
        </w:rPr>
        <w:t xml:space="preserve"> for their active partic</w:t>
      </w:r>
      <w:r w:rsidR="0020290C" w:rsidRPr="0000623C">
        <w:rPr>
          <w:b/>
          <w:bCs/>
          <w:lang w:val="en-US"/>
        </w:rPr>
        <w:t xml:space="preserve">ipation in politics, to </w:t>
      </w:r>
      <w:r w:rsidR="00022B35" w:rsidRPr="0000623C">
        <w:rPr>
          <w:b/>
          <w:bCs/>
          <w:lang w:val="en-US"/>
        </w:rPr>
        <w:t xml:space="preserve">stand for elections, </w:t>
      </w:r>
      <w:r w:rsidR="008205A1" w:rsidRPr="0000623C">
        <w:rPr>
          <w:b/>
          <w:bCs/>
          <w:lang w:val="en-US"/>
        </w:rPr>
        <w:t xml:space="preserve">to </w:t>
      </w:r>
      <w:r w:rsidR="00022B35" w:rsidRPr="0000623C">
        <w:rPr>
          <w:b/>
          <w:bCs/>
          <w:lang w:val="en-US"/>
        </w:rPr>
        <w:t xml:space="preserve">participate in all decision-making bodies, and collect data on the participation of persons with disabilities in elections, as candidates and as </w:t>
      </w:r>
      <w:proofErr w:type="gramStart"/>
      <w:r w:rsidR="00022B35" w:rsidRPr="0000623C">
        <w:rPr>
          <w:b/>
          <w:bCs/>
          <w:lang w:val="en-US"/>
        </w:rPr>
        <w:t>voters;</w:t>
      </w:r>
      <w:proofErr w:type="gramEnd"/>
    </w:p>
    <w:p w14:paraId="59CD87EA" w14:textId="7C48D677" w:rsidR="00022B35" w:rsidRPr="0000623C" w:rsidRDefault="00974A56" w:rsidP="00437B67">
      <w:pPr>
        <w:pStyle w:val="SingleTxtG"/>
        <w:tabs>
          <w:tab w:val="left" w:pos="1701"/>
          <w:tab w:val="left" w:pos="2268"/>
        </w:tabs>
        <w:rPr>
          <w:b/>
          <w:bCs/>
          <w:lang w:val="en-US"/>
        </w:rPr>
      </w:pPr>
      <w:r w:rsidRPr="0000623C">
        <w:rPr>
          <w:b/>
          <w:bCs/>
          <w:lang w:val="en-US"/>
        </w:rPr>
        <w:tab/>
      </w:r>
      <w:r w:rsidR="00022B35" w:rsidRPr="0000623C">
        <w:rPr>
          <w:b/>
          <w:bCs/>
          <w:lang w:val="en-US"/>
        </w:rPr>
        <w:t>(b)</w:t>
      </w:r>
      <w:r w:rsidR="00022B35" w:rsidRPr="0000623C">
        <w:rPr>
          <w:b/>
          <w:bCs/>
          <w:lang w:val="en-US"/>
        </w:rPr>
        <w:tab/>
        <w:t>Ensure accessibility of all polling stations</w:t>
      </w:r>
      <w:r w:rsidR="00B35680" w:rsidRPr="0000623C">
        <w:rPr>
          <w:b/>
          <w:bCs/>
          <w:lang w:val="en-US"/>
        </w:rPr>
        <w:t>,</w:t>
      </w:r>
      <w:r w:rsidR="00022B35" w:rsidRPr="0000623C">
        <w:rPr>
          <w:b/>
          <w:bCs/>
          <w:lang w:val="en-US"/>
        </w:rPr>
        <w:t xml:space="preserve"> establish mechanisms to guarantee the secrecy of ballots </w:t>
      </w:r>
      <w:r w:rsidR="00CE4336" w:rsidRPr="0000623C">
        <w:rPr>
          <w:b/>
          <w:bCs/>
          <w:lang w:val="en-US"/>
        </w:rPr>
        <w:t xml:space="preserve">for </w:t>
      </w:r>
      <w:r w:rsidR="00022B35" w:rsidRPr="0000623C">
        <w:rPr>
          <w:b/>
          <w:bCs/>
          <w:lang w:val="en-US"/>
        </w:rPr>
        <w:t>all persons with disabilities</w:t>
      </w:r>
      <w:r w:rsidR="00CE4336" w:rsidRPr="0000623C">
        <w:rPr>
          <w:b/>
          <w:bCs/>
          <w:lang w:val="en-US"/>
        </w:rPr>
        <w:t xml:space="preserve"> and</w:t>
      </w:r>
      <w:r w:rsidR="00022B35" w:rsidRPr="0000623C">
        <w:rPr>
          <w:b/>
          <w:bCs/>
          <w:lang w:val="en-US"/>
        </w:rPr>
        <w:t xml:space="preserve"> reconsider the introduction of a digital voting system accessible for persons with disabilities</w:t>
      </w:r>
      <w:r w:rsidR="00CE4336" w:rsidRPr="0000623C">
        <w:rPr>
          <w:b/>
          <w:bCs/>
          <w:lang w:val="en-US"/>
        </w:rPr>
        <w:t>;</w:t>
      </w:r>
    </w:p>
    <w:p w14:paraId="2EFEA35A" w14:textId="18BD08FF" w:rsidR="00273F72" w:rsidRPr="0000623C" w:rsidRDefault="00974A56" w:rsidP="00437B67">
      <w:pPr>
        <w:pStyle w:val="SingleTxtG"/>
        <w:tabs>
          <w:tab w:val="left" w:pos="1701"/>
          <w:tab w:val="left" w:pos="2268"/>
        </w:tabs>
        <w:rPr>
          <w:b/>
          <w:bCs/>
          <w:lang w:val="en-US"/>
        </w:rPr>
      </w:pPr>
      <w:r w:rsidRPr="0000623C">
        <w:rPr>
          <w:b/>
          <w:bCs/>
          <w:lang w:val="en-US"/>
        </w:rPr>
        <w:tab/>
      </w:r>
      <w:r w:rsidR="00022B35" w:rsidRPr="0000623C">
        <w:rPr>
          <w:b/>
          <w:bCs/>
          <w:lang w:val="en-US"/>
        </w:rPr>
        <w:t>(c)</w:t>
      </w:r>
      <w:r w:rsidR="00022B35" w:rsidRPr="0000623C">
        <w:rPr>
          <w:b/>
          <w:bCs/>
          <w:lang w:val="en-US"/>
        </w:rPr>
        <w:tab/>
      </w:r>
      <w:r w:rsidR="004A2D69" w:rsidRPr="0000623C">
        <w:rPr>
          <w:b/>
          <w:bCs/>
          <w:lang w:val="en-US"/>
        </w:rPr>
        <w:t xml:space="preserve">Guarantee that organizations of persons with disabilities </w:t>
      </w:r>
      <w:r w:rsidR="00635863" w:rsidRPr="0000623C">
        <w:rPr>
          <w:b/>
          <w:bCs/>
          <w:lang w:val="en-US"/>
        </w:rPr>
        <w:t xml:space="preserve">have sufficient </w:t>
      </w:r>
      <w:r w:rsidR="00EC33AC" w:rsidRPr="0000623C">
        <w:rPr>
          <w:b/>
          <w:bCs/>
          <w:lang w:val="en-US"/>
        </w:rPr>
        <w:t>funding</w:t>
      </w:r>
      <w:r w:rsidR="00635863" w:rsidRPr="0000623C">
        <w:rPr>
          <w:b/>
          <w:bCs/>
          <w:lang w:val="en-US"/>
        </w:rPr>
        <w:t xml:space="preserve"> and resources</w:t>
      </w:r>
      <w:r w:rsidR="001465A5" w:rsidRPr="0000623C">
        <w:rPr>
          <w:b/>
          <w:bCs/>
          <w:lang w:val="en-US"/>
        </w:rPr>
        <w:t xml:space="preserve">, </w:t>
      </w:r>
      <w:r w:rsidR="00EB05E5" w:rsidRPr="0000623C">
        <w:rPr>
          <w:b/>
          <w:bCs/>
          <w:lang w:val="en-US"/>
        </w:rPr>
        <w:t>including</w:t>
      </w:r>
      <w:r w:rsidR="001465A5" w:rsidRPr="0000623C">
        <w:rPr>
          <w:b/>
          <w:bCs/>
          <w:lang w:val="en-US"/>
        </w:rPr>
        <w:t xml:space="preserve"> the Funding Centre for Social Welfare and Health Organizations</w:t>
      </w:r>
      <w:r w:rsidR="0081356A" w:rsidRPr="0000623C">
        <w:rPr>
          <w:b/>
          <w:bCs/>
          <w:lang w:val="en-US"/>
        </w:rPr>
        <w:t>,</w:t>
      </w:r>
      <w:r w:rsidR="001465A5" w:rsidRPr="0000623C">
        <w:rPr>
          <w:b/>
          <w:bCs/>
          <w:lang w:val="en-US"/>
        </w:rPr>
        <w:t xml:space="preserve"> to carry out activities promoting the participation in political and public life of persons with disabilities</w:t>
      </w:r>
      <w:r w:rsidR="0081356A" w:rsidRPr="0000623C">
        <w:rPr>
          <w:b/>
          <w:bCs/>
          <w:lang w:val="en-US"/>
        </w:rPr>
        <w:t>;</w:t>
      </w:r>
      <w:r w:rsidR="001465A5" w:rsidRPr="0000623C">
        <w:rPr>
          <w:b/>
          <w:bCs/>
          <w:lang w:val="en-US"/>
        </w:rPr>
        <w:t xml:space="preserve"> </w:t>
      </w:r>
    </w:p>
    <w:p w14:paraId="3CE3F03A" w14:textId="3149BCC6" w:rsidR="00022B35" w:rsidRPr="00C3631A" w:rsidRDefault="001D47D2" w:rsidP="00437B67">
      <w:pPr>
        <w:pStyle w:val="SingleTxtG"/>
        <w:tabs>
          <w:tab w:val="left" w:pos="1701"/>
          <w:tab w:val="left" w:pos="2268"/>
        </w:tabs>
        <w:rPr>
          <w:lang w:val="en-US"/>
        </w:rPr>
      </w:pPr>
      <w:r w:rsidRPr="0000623C">
        <w:rPr>
          <w:b/>
          <w:bCs/>
          <w:lang w:val="en-US"/>
        </w:rPr>
        <w:tab/>
      </w:r>
      <w:r w:rsidR="00273F72" w:rsidRPr="0000623C">
        <w:rPr>
          <w:b/>
          <w:bCs/>
          <w:lang w:val="en-US"/>
        </w:rPr>
        <w:t>(d)</w:t>
      </w:r>
      <w:r w:rsidRPr="0000623C">
        <w:rPr>
          <w:b/>
          <w:bCs/>
          <w:lang w:val="en-US"/>
        </w:rPr>
        <w:tab/>
      </w:r>
      <w:r w:rsidR="00022B35">
        <w:rPr>
          <w:b/>
          <w:bCs/>
          <w:lang w:val="en-US"/>
        </w:rPr>
        <w:t xml:space="preserve">Implement the new </w:t>
      </w:r>
      <w:r w:rsidR="00022B35" w:rsidRPr="00AB287D">
        <w:rPr>
          <w:b/>
          <w:bCs/>
          <w:lang w:val="en-US"/>
        </w:rPr>
        <w:t>Åland</w:t>
      </w:r>
      <w:r w:rsidR="00022B35">
        <w:rPr>
          <w:b/>
          <w:bCs/>
          <w:lang w:val="en-US"/>
        </w:rPr>
        <w:t xml:space="preserve"> Islands</w:t>
      </w:r>
      <w:r w:rsidR="00022B35" w:rsidRPr="00AB287D">
        <w:rPr>
          <w:b/>
          <w:bCs/>
          <w:lang w:val="en-US"/>
        </w:rPr>
        <w:t xml:space="preserve"> electoral legislation.</w:t>
      </w:r>
    </w:p>
    <w:p w14:paraId="395BF055" w14:textId="77777777" w:rsidR="00437B67" w:rsidRDefault="00437B67">
      <w:pPr>
        <w:suppressAutoHyphens w:val="0"/>
        <w:spacing w:after="200" w:line="276" w:lineRule="auto"/>
        <w:rPr>
          <w:rFonts w:eastAsiaTheme="minorHAnsi"/>
          <w:b/>
          <w:lang w:val="en-US"/>
        </w:rPr>
      </w:pPr>
      <w:r>
        <w:rPr>
          <w:lang w:val="en-US"/>
        </w:rPr>
        <w:br w:type="page"/>
      </w:r>
    </w:p>
    <w:p w14:paraId="0F83C135" w14:textId="4ECD69AD" w:rsidR="00022B35" w:rsidRPr="00C3631A" w:rsidRDefault="0000623C" w:rsidP="0000623C">
      <w:pPr>
        <w:pStyle w:val="H23G"/>
        <w:rPr>
          <w:lang w:val="en-US"/>
        </w:rPr>
      </w:pPr>
      <w:r>
        <w:rPr>
          <w:lang w:val="en-US"/>
        </w:rPr>
        <w:lastRenderedPageBreak/>
        <w:tab/>
      </w:r>
      <w:r>
        <w:rPr>
          <w:lang w:val="en-US"/>
        </w:rPr>
        <w:tab/>
      </w:r>
      <w:r w:rsidR="00022B35" w:rsidRPr="00C3631A">
        <w:rPr>
          <w:lang w:val="en-US"/>
        </w:rPr>
        <w:t>Participation in Cultural Life, Recreation, Leisure, and Sport (</w:t>
      </w:r>
      <w:r w:rsidR="00022B35">
        <w:rPr>
          <w:lang w:val="en-US"/>
        </w:rPr>
        <w:t>a</w:t>
      </w:r>
      <w:r w:rsidR="00022B35" w:rsidRPr="00C3631A">
        <w:rPr>
          <w:lang w:val="en-US"/>
        </w:rPr>
        <w:t>rt. 30)</w:t>
      </w:r>
    </w:p>
    <w:p w14:paraId="4C97C374" w14:textId="13A5C29D" w:rsidR="00022B35" w:rsidRPr="00C3631A" w:rsidRDefault="0000623C" w:rsidP="00A1442A">
      <w:pPr>
        <w:pStyle w:val="SingleTxtG"/>
        <w:numPr>
          <w:ilvl w:val="0"/>
          <w:numId w:val="8"/>
        </w:numPr>
        <w:tabs>
          <w:tab w:val="left" w:pos="1701"/>
        </w:tabs>
        <w:ind w:left="1134" w:firstLine="0"/>
        <w:rPr>
          <w:lang w:val="en-US"/>
        </w:rPr>
      </w:pPr>
      <w:r>
        <w:rPr>
          <w:lang w:val="en-US"/>
        </w:rPr>
        <w:tab/>
      </w:r>
      <w:r w:rsidR="00022B35" w:rsidRPr="00C3631A">
        <w:rPr>
          <w:lang w:val="en-US"/>
        </w:rPr>
        <w:t xml:space="preserve">The Committee is concerned </w:t>
      </w:r>
      <w:r w:rsidR="005D4177">
        <w:rPr>
          <w:lang w:val="en-US"/>
        </w:rPr>
        <w:t>at</w:t>
      </w:r>
      <w:r w:rsidR="00022B35" w:rsidRPr="00C3631A">
        <w:rPr>
          <w:lang w:val="en-US"/>
        </w:rPr>
        <w:t>:</w:t>
      </w:r>
    </w:p>
    <w:p w14:paraId="753211A1" w14:textId="48DB2C4C" w:rsidR="00022B35" w:rsidRPr="00C3631A" w:rsidRDefault="00022B35" w:rsidP="00437B67">
      <w:pPr>
        <w:pStyle w:val="SingleTxtG"/>
        <w:tabs>
          <w:tab w:val="left" w:pos="1701"/>
          <w:tab w:val="left" w:pos="2268"/>
        </w:tabs>
        <w:rPr>
          <w:lang w:val="en-US"/>
        </w:rPr>
      </w:pPr>
      <w:r>
        <w:rPr>
          <w:lang w:val="en-US"/>
        </w:rPr>
        <w:tab/>
        <w:t>(</w:t>
      </w:r>
      <w:r w:rsidRPr="00C3631A">
        <w:rPr>
          <w:lang w:val="en-US"/>
        </w:rPr>
        <w:t>a)</w:t>
      </w:r>
      <w:r>
        <w:rPr>
          <w:lang w:val="en-US"/>
        </w:rPr>
        <w:tab/>
      </w:r>
      <w:r w:rsidR="0021566D">
        <w:rPr>
          <w:lang w:val="en-US"/>
        </w:rPr>
        <w:t xml:space="preserve">The low participation of </w:t>
      </w:r>
      <w:proofErr w:type="gramStart"/>
      <w:r w:rsidR="0021566D">
        <w:rPr>
          <w:lang w:val="en-US"/>
        </w:rPr>
        <w:t>persons</w:t>
      </w:r>
      <w:proofErr w:type="gramEnd"/>
      <w:r w:rsidR="0021566D">
        <w:rPr>
          <w:lang w:val="en-US"/>
        </w:rPr>
        <w:t xml:space="preserve"> with disabilities in</w:t>
      </w:r>
      <w:r w:rsidRPr="00C3631A">
        <w:rPr>
          <w:lang w:val="en-US"/>
        </w:rPr>
        <w:t xml:space="preserve"> sports and cultural </w:t>
      </w:r>
      <w:proofErr w:type="gramStart"/>
      <w:r w:rsidR="00C25918">
        <w:rPr>
          <w:lang w:val="en-US"/>
        </w:rPr>
        <w:t>activities</w:t>
      </w:r>
      <w:r>
        <w:rPr>
          <w:lang w:val="en-US"/>
        </w:rPr>
        <w:t>;</w:t>
      </w:r>
      <w:proofErr w:type="gramEnd"/>
    </w:p>
    <w:p w14:paraId="024BA6BF" w14:textId="63E0F9C7" w:rsidR="006263D7" w:rsidRDefault="006E2D40" w:rsidP="00437B67">
      <w:pPr>
        <w:pStyle w:val="SingleTxtG"/>
        <w:tabs>
          <w:tab w:val="left" w:pos="1701"/>
          <w:tab w:val="left" w:pos="2268"/>
        </w:tabs>
        <w:rPr>
          <w:lang w:val="en-US"/>
        </w:rPr>
      </w:pPr>
      <w:r>
        <w:rPr>
          <w:lang w:val="en-US"/>
        </w:rPr>
        <w:tab/>
      </w:r>
      <w:r w:rsidR="00022B35">
        <w:rPr>
          <w:lang w:val="en-US"/>
        </w:rPr>
        <w:t>(</w:t>
      </w:r>
      <w:r w:rsidR="00022B35" w:rsidRPr="00C3631A">
        <w:rPr>
          <w:lang w:val="en-US"/>
        </w:rPr>
        <w:t>b)</w:t>
      </w:r>
      <w:r w:rsidR="00022B35">
        <w:rPr>
          <w:lang w:val="en-US"/>
        </w:rPr>
        <w:tab/>
      </w:r>
      <w:r w:rsidR="005D4177">
        <w:rPr>
          <w:lang w:val="en-US"/>
        </w:rPr>
        <w:t>H</w:t>
      </w:r>
      <w:r w:rsidR="00022B35" w:rsidRPr="00C3631A">
        <w:rPr>
          <w:lang w:val="en-US"/>
        </w:rPr>
        <w:t xml:space="preserve">igh costs of adapted </w:t>
      </w:r>
      <w:r w:rsidR="00022B35">
        <w:rPr>
          <w:lang w:val="en-US"/>
        </w:rPr>
        <w:t xml:space="preserve">sports </w:t>
      </w:r>
      <w:r w:rsidR="00022B35" w:rsidRPr="00C3631A">
        <w:rPr>
          <w:lang w:val="en-US"/>
        </w:rPr>
        <w:t>equipment for persons with disabilities limit</w:t>
      </w:r>
      <w:r w:rsidR="005D4177">
        <w:rPr>
          <w:lang w:val="en-US"/>
        </w:rPr>
        <w:t>ing</w:t>
      </w:r>
      <w:r w:rsidR="00022B35" w:rsidRPr="00C3631A">
        <w:rPr>
          <w:lang w:val="en-US"/>
        </w:rPr>
        <w:t xml:space="preserve"> or restrict</w:t>
      </w:r>
      <w:r w:rsidR="005D4177">
        <w:rPr>
          <w:lang w:val="en-US"/>
        </w:rPr>
        <w:t>ing</w:t>
      </w:r>
      <w:r w:rsidR="00022B35" w:rsidRPr="00C3631A">
        <w:rPr>
          <w:lang w:val="en-US"/>
        </w:rPr>
        <w:t xml:space="preserve"> their participation on an equal basis with others</w:t>
      </w:r>
      <w:r w:rsidR="006263D7">
        <w:rPr>
          <w:lang w:val="en-US"/>
        </w:rPr>
        <w:t>;</w:t>
      </w:r>
    </w:p>
    <w:p w14:paraId="1CDB3B30" w14:textId="24C99189" w:rsidR="00022B35" w:rsidRPr="00C3631A" w:rsidRDefault="0000623C" w:rsidP="00437B67">
      <w:pPr>
        <w:pStyle w:val="SingleTxtG"/>
        <w:tabs>
          <w:tab w:val="left" w:pos="1701"/>
          <w:tab w:val="left" w:pos="2268"/>
        </w:tabs>
        <w:rPr>
          <w:lang w:val="en-US"/>
        </w:rPr>
      </w:pPr>
      <w:r>
        <w:rPr>
          <w:lang w:val="en-US"/>
        </w:rPr>
        <w:tab/>
      </w:r>
      <w:r w:rsidR="006263D7">
        <w:rPr>
          <w:lang w:val="en-US"/>
        </w:rPr>
        <w:t>(c)</w:t>
      </w:r>
      <w:r w:rsidR="006263D7">
        <w:rPr>
          <w:lang w:val="en-US"/>
        </w:rPr>
        <w:tab/>
        <w:t xml:space="preserve">The lack of information on the </w:t>
      </w:r>
      <w:r w:rsidR="006263D7" w:rsidRPr="006263D7">
        <w:rPr>
          <w:lang w:val="en-US"/>
        </w:rPr>
        <w:t>impact of the new cultural policy strategy and the review of the Sports Act on the participation of persons with disabilities in cultural, recreational, leisure, and sports activities on the Åland Islands</w:t>
      </w:r>
      <w:r w:rsidR="00022B35" w:rsidRPr="00C3631A">
        <w:rPr>
          <w:lang w:val="en-US"/>
        </w:rPr>
        <w:t>.</w:t>
      </w:r>
    </w:p>
    <w:p w14:paraId="217A50EB" w14:textId="360F19D0" w:rsidR="00022B35" w:rsidRPr="00AB287D" w:rsidRDefault="0000623C" w:rsidP="00A1442A">
      <w:pPr>
        <w:pStyle w:val="SingleTxtG"/>
        <w:numPr>
          <w:ilvl w:val="0"/>
          <w:numId w:val="8"/>
        </w:numPr>
        <w:tabs>
          <w:tab w:val="left" w:pos="1701"/>
        </w:tabs>
        <w:ind w:left="1134" w:firstLine="0"/>
        <w:rPr>
          <w:b/>
          <w:bCs/>
          <w:lang w:val="en-US"/>
        </w:rPr>
      </w:pPr>
      <w:r>
        <w:rPr>
          <w:b/>
          <w:bCs/>
          <w:lang w:val="en-US"/>
        </w:rPr>
        <w:tab/>
      </w:r>
      <w:r w:rsidR="00022B35" w:rsidRPr="00AB287D">
        <w:rPr>
          <w:b/>
          <w:bCs/>
          <w:lang w:val="en-US"/>
        </w:rPr>
        <w:t>The Committee recommends that the State party</w:t>
      </w:r>
      <w:r w:rsidR="00022B35">
        <w:rPr>
          <w:b/>
          <w:bCs/>
          <w:lang w:val="en-US"/>
        </w:rPr>
        <w:t xml:space="preserve">, in close consultation and active involvement of </w:t>
      </w:r>
      <w:proofErr w:type="gramStart"/>
      <w:r w:rsidR="00022B35">
        <w:rPr>
          <w:b/>
          <w:bCs/>
          <w:lang w:val="en-US"/>
        </w:rPr>
        <w:t>persons</w:t>
      </w:r>
      <w:proofErr w:type="gramEnd"/>
      <w:r w:rsidR="00022B35">
        <w:rPr>
          <w:b/>
          <w:bCs/>
          <w:lang w:val="en-US"/>
        </w:rPr>
        <w:t xml:space="preserve"> with disabilities, through their representative organizations</w:t>
      </w:r>
      <w:r w:rsidR="00022B35" w:rsidRPr="00AB287D">
        <w:rPr>
          <w:b/>
          <w:bCs/>
          <w:lang w:val="en-US"/>
        </w:rPr>
        <w:t>:</w:t>
      </w:r>
    </w:p>
    <w:p w14:paraId="6C7F0EDA" w14:textId="6FB6DB42" w:rsidR="00022B35" w:rsidRPr="0000623C" w:rsidRDefault="00022B35" w:rsidP="00437B67">
      <w:pPr>
        <w:pStyle w:val="SingleTxtG"/>
        <w:tabs>
          <w:tab w:val="left" w:pos="1701"/>
          <w:tab w:val="left" w:pos="2268"/>
        </w:tabs>
        <w:rPr>
          <w:b/>
          <w:bCs/>
          <w:lang w:val="en-US"/>
        </w:rPr>
      </w:pPr>
      <w:r w:rsidRPr="0000623C">
        <w:rPr>
          <w:b/>
          <w:bCs/>
          <w:lang w:val="en-US"/>
        </w:rPr>
        <w:tab/>
        <w:t>(a)</w:t>
      </w:r>
      <w:r w:rsidRPr="0000623C">
        <w:rPr>
          <w:b/>
          <w:bCs/>
          <w:lang w:val="en-US"/>
        </w:rPr>
        <w:tab/>
      </w:r>
      <w:r w:rsidR="00611455" w:rsidRPr="0000623C">
        <w:rPr>
          <w:b/>
          <w:bCs/>
          <w:lang w:val="en-US"/>
        </w:rPr>
        <w:t>Develop a national action plan</w:t>
      </w:r>
      <w:r w:rsidR="001C723C" w:rsidRPr="0000623C">
        <w:rPr>
          <w:b/>
          <w:bCs/>
          <w:lang w:val="en-US"/>
        </w:rPr>
        <w:t xml:space="preserve"> </w:t>
      </w:r>
      <w:r w:rsidR="00A26441" w:rsidRPr="0000623C">
        <w:rPr>
          <w:b/>
          <w:bCs/>
          <w:lang w:val="en-US"/>
        </w:rPr>
        <w:t xml:space="preserve">to promote </w:t>
      </w:r>
      <w:r w:rsidR="006003A7" w:rsidRPr="0000623C">
        <w:rPr>
          <w:b/>
          <w:bCs/>
          <w:lang w:val="en-US"/>
        </w:rPr>
        <w:t xml:space="preserve">the participation of </w:t>
      </w:r>
      <w:proofErr w:type="gramStart"/>
      <w:r w:rsidR="006003A7" w:rsidRPr="0000623C">
        <w:rPr>
          <w:b/>
          <w:bCs/>
          <w:lang w:val="en-US"/>
        </w:rPr>
        <w:t>persons</w:t>
      </w:r>
      <w:proofErr w:type="gramEnd"/>
      <w:r w:rsidR="006003A7" w:rsidRPr="0000623C">
        <w:rPr>
          <w:b/>
          <w:bCs/>
          <w:lang w:val="en-US"/>
        </w:rPr>
        <w:t xml:space="preserve"> with disabilities in sports and cultural life, that includes measures to support</w:t>
      </w:r>
      <w:r w:rsidR="00327ED7" w:rsidRPr="0000623C">
        <w:rPr>
          <w:b/>
          <w:bCs/>
          <w:lang w:val="en-US"/>
        </w:rPr>
        <w:t xml:space="preserve"> athletes and artists with disabilities</w:t>
      </w:r>
      <w:r w:rsidR="00896233" w:rsidRPr="0000623C">
        <w:rPr>
          <w:b/>
          <w:bCs/>
          <w:lang w:val="en-US"/>
        </w:rPr>
        <w:t>,</w:t>
      </w:r>
      <w:r w:rsidR="006F76FE" w:rsidRPr="0000623C">
        <w:rPr>
          <w:b/>
          <w:bCs/>
          <w:lang w:val="en-US"/>
        </w:rPr>
        <w:t xml:space="preserve"> and</w:t>
      </w:r>
      <w:r w:rsidR="00A26441" w:rsidRPr="0000623C">
        <w:rPr>
          <w:b/>
          <w:bCs/>
          <w:lang w:val="en-US"/>
        </w:rPr>
        <w:t xml:space="preserve"> </w:t>
      </w:r>
      <w:r w:rsidR="00784518" w:rsidRPr="0000623C">
        <w:rPr>
          <w:b/>
          <w:bCs/>
          <w:lang w:val="en-US"/>
        </w:rPr>
        <w:t>ensure</w:t>
      </w:r>
      <w:r w:rsidR="00F11EF1" w:rsidRPr="0000623C">
        <w:rPr>
          <w:b/>
          <w:bCs/>
          <w:lang w:val="en-US"/>
        </w:rPr>
        <w:t xml:space="preserve"> </w:t>
      </w:r>
      <w:r w:rsidRPr="0000623C">
        <w:rPr>
          <w:b/>
          <w:bCs/>
          <w:lang w:val="en-US"/>
        </w:rPr>
        <w:t xml:space="preserve">accessible cultural and sports </w:t>
      </w:r>
      <w:proofErr w:type="gramStart"/>
      <w:r w:rsidRPr="0000623C">
        <w:rPr>
          <w:b/>
          <w:bCs/>
          <w:lang w:val="en-US"/>
        </w:rPr>
        <w:t>facilities;</w:t>
      </w:r>
      <w:proofErr w:type="gramEnd"/>
    </w:p>
    <w:p w14:paraId="264E09BC" w14:textId="7DC50989" w:rsidR="00896233" w:rsidRPr="0000623C" w:rsidRDefault="006E2D40" w:rsidP="00437B67">
      <w:pPr>
        <w:pStyle w:val="SingleTxtG"/>
        <w:tabs>
          <w:tab w:val="left" w:pos="1701"/>
          <w:tab w:val="left" w:pos="2268"/>
        </w:tabs>
        <w:rPr>
          <w:b/>
          <w:bCs/>
          <w:lang w:val="en-US"/>
        </w:rPr>
      </w:pPr>
      <w:r w:rsidRPr="0000623C">
        <w:rPr>
          <w:b/>
          <w:bCs/>
          <w:lang w:val="en-US"/>
        </w:rPr>
        <w:tab/>
      </w:r>
      <w:proofErr w:type="gramStart"/>
      <w:r w:rsidR="00022B35" w:rsidRPr="0000623C">
        <w:rPr>
          <w:b/>
          <w:bCs/>
          <w:lang w:val="en-US"/>
        </w:rPr>
        <w:t>(b)</w:t>
      </w:r>
      <w:r w:rsidR="00022B35" w:rsidRPr="0000623C">
        <w:rPr>
          <w:b/>
          <w:bCs/>
          <w:lang w:val="en-US"/>
        </w:rPr>
        <w:tab/>
      </w:r>
      <w:r w:rsidR="005D4C90" w:rsidRPr="0000623C">
        <w:rPr>
          <w:b/>
          <w:bCs/>
          <w:lang w:val="en-US"/>
        </w:rPr>
        <w:t>Ensure</w:t>
      </w:r>
      <w:proofErr w:type="gramEnd"/>
      <w:r w:rsidR="005D4C90" w:rsidRPr="0000623C">
        <w:rPr>
          <w:b/>
          <w:bCs/>
          <w:lang w:val="en-US"/>
        </w:rPr>
        <w:t xml:space="preserve"> that adapted sports equipment for </w:t>
      </w:r>
      <w:proofErr w:type="gramStart"/>
      <w:r w:rsidR="005D4C90" w:rsidRPr="0000623C">
        <w:rPr>
          <w:b/>
          <w:bCs/>
          <w:lang w:val="en-US"/>
        </w:rPr>
        <w:t>persons</w:t>
      </w:r>
      <w:proofErr w:type="gramEnd"/>
      <w:r w:rsidR="005D4C90" w:rsidRPr="0000623C">
        <w:rPr>
          <w:b/>
          <w:bCs/>
          <w:lang w:val="en-US"/>
        </w:rPr>
        <w:t xml:space="preserve"> with disabilities </w:t>
      </w:r>
      <w:r w:rsidR="00EB05E5" w:rsidRPr="0000623C">
        <w:rPr>
          <w:b/>
          <w:bCs/>
          <w:lang w:val="en-US"/>
        </w:rPr>
        <w:t>is</w:t>
      </w:r>
      <w:r w:rsidR="005D4C90" w:rsidRPr="0000623C">
        <w:rPr>
          <w:b/>
          <w:bCs/>
          <w:lang w:val="en-US"/>
        </w:rPr>
        <w:t xml:space="preserve"> affordable</w:t>
      </w:r>
      <w:r w:rsidR="00380DE7" w:rsidRPr="0000623C">
        <w:rPr>
          <w:b/>
          <w:bCs/>
          <w:lang w:val="en-US"/>
        </w:rPr>
        <w:t xml:space="preserve"> so that </w:t>
      </w:r>
      <w:proofErr w:type="gramStart"/>
      <w:r w:rsidR="00380DE7" w:rsidRPr="0000623C">
        <w:rPr>
          <w:b/>
          <w:bCs/>
          <w:lang w:val="en-US"/>
        </w:rPr>
        <w:t>persons</w:t>
      </w:r>
      <w:proofErr w:type="gramEnd"/>
      <w:r w:rsidR="00380DE7" w:rsidRPr="0000623C">
        <w:rPr>
          <w:b/>
          <w:bCs/>
          <w:lang w:val="en-US"/>
        </w:rPr>
        <w:t xml:space="preserve"> with disabilitie</w:t>
      </w:r>
      <w:r w:rsidR="00234042" w:rsidRPr="0000623C">
        <w:rPr>
          <w:b/>
          <w:bCs/>
          <w:lang w:val="en-US"/>
        </w:rPr>
        <w:t>s</w:t>
      </w:r>
      <w:r w:rsidR="00380DE7" w:rsidRPr="0000623C">
        <w:rPr>
          <w:b/>
          <w:bCs/>
          <w:lang w:val="en-US"/>
        </w:rPr>
        <w:t xml:space="preserve"> can participate </w:t>
      </w:r>
      <w:r w:rsidR="00EB05E5" w:rsidRPr="0000623C">
        <w:rPr>
          <w:b/>
          <w:bCs/>
          <w:lang w:val="en-US"/>
        </w:rPr>
        <w:t>in</w:t>
      </w:r>
      <w:r w:rsidR="00380DE7" w:rsidRPr="0000623C">
        <w:rPr>
          <w:b/>
          <w:bCs/>
          <w:lang w:val="en-US"/>
        </w:rPr>
        <w:t xml:space="preserve"> cultural life, recreation, leisure, and sport on an equal basis with </w:t>
      </w:r>
      <w:proofErr w:type="gramStart"/>
      <w:r w:rsidR="00380DE7" w:rsidRPr="0000623C">
        <w:rPr>
          <w:b/>
          <w:bCs/>
          <w:lang w:val="en-US"/>
        </w:rPr>
        <w:t>others;</w:t>
      </w:r>
      <w:proofErr w:type="gramEnd"/>
    </w:p>
    <w:p w14:paraId="2D112723" w14:textId="732A2148" w:rsidR="00022B35" w:rsidRDefault="0000623C" w:rsidP="00437B67">
      <w:pPr>
        <w:pStyle w:val="SingleTxtG"/>
        <w:tabs>
          <w:tab w:val="left" w:pos="1701"/>
          <w:tab w:val="left" w:pos="2268"/>
        </w:tabs>
        <w:rPr>
          <w:lang w:val="en-US"/>
        </w:rPr>
      </w:pPr>
      <w:r w:rsidRPr="0000623C">
        <w:rPr>
          <w:b/>
          <w:bCs/>
          <w:lang w:val="en-US"/>
        </w:rPr>
        <w:tab/>
      </w:r>
      <w:r w:rsidR="00022B35" w:rsidRPr="0000623C">
        <w:rPr>
          <w:b/>
          <w:bCs/>
          <w:lang w:val="en-US"/>
        </w:rPr>
        <w:t>(c)</w:t>
      </w:r>
      <w:r w:rsidR="00022B35" w:rsidRPr="0000623C">
        <w:rPr>
          <w:b/>
          <w:bCs/>
          <w:lang w:val="en-US"/>
        </w:rPr>
        <w:tab/>
      </w:r>
      <w:r w:rsidR="00022B35" w:rsidRPr="00AB287D">
        <w:rPr>
          <w:b/>
          <w:bCs/>
          <w:lang w:val="en-US"/>
        </w:rPr>
        <w:t>Conduct a study on the impact</w:t>
      </w:r>
      <w:r w:rsidR="00022B35">
        <w:rPr>
          <w:b/>
          <w:bCs/>
          <w:lang w:val="en-US"/>
        </w:rPr>
        <w:t xml:space="preserve"> of the new cultural policy strategy and the review of the Sports Act</w:t>
      </w:r>
      <w:r w:rsidR="00022B35" w:rsidRPr="00AB287D">
        <w:rPr>
          <w:b/>
          <w:bCs/>
          <w:lang w:val="en-US"/>
        </w:rPr>
        <w:t xml:space="preserve"> on the participation of persons with disabilities in cultural, recreational, leisure, and sports activities </w:t>
      </w:r>
      <w:r w:rsidR="00022B35">
        <w:rPr>
          <w:b/>
          <w:bCs/>
          <w:lang w:val="en-US"/>
        </w:rPr>
        <w:t>on the</w:t>
      </w:r>
      <w:r w:rsidR="00022B35" w:rsidRPr="00AB287D">
        <w:rPr>
          <w:b/>
          <w:bCs/>
          <w:lang w:val="en-US"/>
        </w:rPr>
        <w:t xml:space="preserve"> Åland </w:t>
      </w:r>
      <w:r w:rsidR="00022B35">
        <w:rPr>
          <w:b/>
          <w:bCs/>
          <w:lang w:val="en-US"/>
        </w:rPr>
        <w:t>Islands</w:t>
      </w:r>
      <w:r w:rsidR="006F76FE">
        <w:rPr>
          <w:b/>
          <w:bCs/>
          <w:lang w:val="en-US"/>
        </w:rPr>
        <w:t>,</w:t>
      </w:r>
      <w:r w:rsidR="00CB6311">
        <w:rPr>
          <w:b/>
          <w:bCs/>
          <w:lang w:val="en-US"/>
        </w:rPr>
        <w:t xml:space="preserve"> </w:t>
      </w:r>
      <w:r w:rsidR="00616C13">
        <w:rPr>
          <w:b/>
          <w:bCs/>
          <w:lang w:val="en-US"/>
        </w:rPr>
        <w:t>to</w:t>
      </w:r>
      <w:r w:rsidR="00CB6311">
        <w:rPr>
          <w:b/>
          <w:bCs/>
          <w:lang w:val="en-US"/>
        </w:rPr>
        <w:t xml:space="preserve"> ensure </w:t>
      </w:r>
      <w:r w:rsidR="00616C13">
        <w:rPr>
          <w:b/>
          <w:bCs/>
          <w:lang w:val="en-US"/>
        </w:rPr>
        <w:t>its</w:t>
      </w:r>
      <w:r w:rsidR="00CB6311">
        <w:rPr>
          <w:b/>
          <w:bCs/>
          <w:lang w:val="en-US"/>
        </w:rPr>
        <w:t xml:space="preserve"> </w:t>
      </w:r>
      <w:r w:rsidR="00616C13">
        <w:rPr>
          <w:b/>
          <w:bCs/>
          <w:lang w:val="en-US"/>
        </w:rPr>
        <w:t>alignment</w:t>
      </w:r>
      <w:r w:rsidR="00CB6311">
        <w:rPr>
          <w:b/>
          <w:bCs/>
          <w:lang w:val="en-US"/>
        </w:rPr>
        <w:t xml:space="preserve"> with the Convention</w:t>
      </w:r>
      <w:r w:rsidR="00022B35" w:rsidRPr="00AB287D">
        <w:rPr>
          <w:b/>
          <w:bCs/>
          <w:lang w:val="en-US"/>
        </w:rPr>
        <w:t>.</w:t>
      </w:r>
    </w:p>
    <w:bookmarkEnd w:id="1"/>
    <w:p w14:paraId="06172FDA" w14:textId="77777777" w:rsidR="00022B35" w:rsidRPr="00192C57" w:rsidRDefault="00022B35" w:rsidP="00022B35">
      <w:pPr>
        <w:pStyle w:val="H1G"/>
      </w:pPr>
      <w:r w:rsidRPr="00192C57">
        <w:tab/>
        <w:t>C.</w:t>
      </w:r>
      <w:r w:rsidRPr="00192C57">
        <w:tab/>
        <w:t>Specific obligations (arts. 31–33)</w:t>
      </w:r>
    </w:p>
    <w:p w14:paraId="42937245" w14:textId="77777777" w:rsidR="00022B35" w:rsidRPr="00192C57" w:rsidRDefault="00022B35" w:rsidP="00022B35">
      <w:pPr>
        <w:pStyle w:val="H23G"/>
      </w:pPr>
      <w:r w:rsidRPr="00192C57">
        <w:tab/>
      </w:r>
      <w:r w:rsidRPr="00192C57">
        <w:tab/>
        <w:t>Statistics and data collection (art. 31)</w:t>
      </w:r>
    </w:p>
    <w:p w14:paraId="2F035595" w14:textId="2CB1B98B" w:rsidR="00022B35" w:rsidRPr="00192C57" w:rsidRDefault="0098656B" w:rsidP="00A1442A">
      <w:pPr>
        <w:pStyle w:val="SingleTxtG"/>
        <w:numPr>
          <w:ilvl w:val="0"/>
          <w:numId w:val="8"/>
        </w:numPr>
        <w:tabs>
          <w:tab w:val="left" w:pos="1701"/>
        </w:tabs>
        <w:ind w:left="1134" w:firstLine="0"/>
      </w:pPr>
      <w:r>
        <w:tab/>
      </w:r>
      <w:r w:rsidR="00022B35" w:rsidRPr="0098656B">
        <w:rPr>
          <w:lang w:val="en-US"/>
        </w:rPr>
        <w:t>The</w:t>
      </w:r>
      <w:r w:rsidR="00022B35" w:rsidRPr="00192C57">
        <w:t xml:space="preserve"> Committee notes with concern</w:t>
      </w:r>
      <w:r w:rsidR="00402E9A">
        <w:t xml:space="preserve"> the </w:t>
      </w:r>
      <w:r w:rsidR="00022B35" w:rsidRPr="00192C57">
        <w:t xml:space="preserve">serious shortcomings in the collection and publication of data on the </w:t>
      </w:r>
      <w:r w:rsidR="001B3798">
        <w:t>exercise of the rights under the Convention</w:t>
      </w:r>
      <w:r w:rsidR="004F3A59">
        <w:t>.</w:t>
      </w:r>
    </w:p>
    <w:p w14:paraId="2DF70B13" w14:textId="415D1F90" w:rsidR="00022B35" w:rsidRPr="00192C57" w:rsidRDefault="0098656B" w:rsidP="00A1442A">
      <w:pPr>
        <w:pStyle w:val="SingleTxtG"/>
        <w:numPr>
          <w:ilvl w:val="0"/>
          <w:numId w:val="8"/>
        </w:numPr>
        <w:tabs>
          <w:tab w:val="left" w:pos="1701"/>
        </w:tabs>
        <w:ind w:left="1134" w:firstLine="0"/>
      </w:pPr>
      <w:r>
        <w:rPr>
          <w:b/>
          <w:bCs/>
        </w:rPr>
        <w:tab/>
      </w:r>
      <w:r w:rsidR="00022B35" w:rsidRPr="00020586">
        <w:rPr>
          <w:b/>
          <w:bCs/>
        </w:rPr>
        <w:t xml:space="preserve">The Committee recommends that the State party develop comprehensive national disability data </w:t>
      </w:r>
      <w:r w:rsidR="00E27F28">
        <w:rPr>
          <w:b/>
          <w:bCs/>
        </w:rPr>
        <w:t>collections and statistics</w:t>
      </w:r>
      <w:r w:rsidR="00022B35">
        <w:rPr>
          <w:b/>
          <w:bCs/>
        </w:rPr>
        <w:t xml:space="preserve">, including on the </w:t>
      </w:r>
      <w:r w:rsidR="00022B35" w:rsidRPr="00E06671">
        <w:rPr>
          <w:b/>
          <w:bCs/>
        </w:rPr>
        <w:t>Åland Islands</w:t>
      </w:r>
      <w:r w:rsidR="00022B35">
        <w:rPr>
          <w:b/>
          <w:bCs/>
        </w:rPr>
        <w:t>,</w:t>
      </w:r>
      <w:r w:rsidR="00022B35" w:rsidRPr="00020586">
        <w:rPr>
          <w:b/>
          <w:bCs/>
        </w:rPr>
        <w:t xml:space="preserve"> to</w:t>
      </w:r>
      <w:r w:rsidR="00E27F28">
        <w:rPr>
          <w:b/>
          <w:bCs/>
        </w:rPr>
        <w:t xml:space="preserve"> frame policies on the implementation of the Convention and</w:t>
      </w:r>
      <w:r w:rsidR="00022B35" w:rsidRPr="00020586">
        <w:rPr>
          <w:b/>
          <w:bCs/>
        </w:rPr>
        <w:t xml:space="preserve"> </w:t>
      </w:r>
      <w:r w:rsidR="004F3A59">
        <w:rPr>
          <w:b/>
          <w:bCs/>
        </w:rPr>
        <w:t xml:space="preserve">monitor </w:t>
      </w:r>
      <w:r w:rsidR="000F6717">
        <w:rPr>
          <w:b/>
          <w:bCs/>
        </w:rPr>
        <w:t xml:space="preserve">its </w:t>
      </w:r>
      <w:r w:rsidR="004F3A59">
        <w:rPr>
          <w:b/>
          <w:bCs/>
        </w:rPr>
        <w:t xml:space="preserve">compliance. </w:t>
      </w:r>
    </w:p>
    <w:p w14:paraId="7970987D" w14:textId="709255BD" w:rsidR="00022B35" w:rsidRPr="00192C57" w:rsidRDefault="00022B35" w:rsidP="00022B35">
      <w:pPr>
        <w:pStyle w:val="H23G"/>
      </w:pPr>
      <w:r>
        <w:tab/>
      </w:r>
      <w:r>
        <w:tab/>
      </w:r>
      <w:r w:rsidRPr="00192C57">
        <w:t xml:space="preserve">International cooperation (art. 32) </w:t>
      </w:r>
    </w:p>
    <w:p w14:paraId="0A99FBFB" w14:textId="6C68D14C" w:rsidR="00022B35" w:rsidRPr="00192C57" w:rsidRDefault="0098656B" w:rsidP="00A1442A">
      <w:pPr>
        <w:pStyle w:val="SingleTxtG"/>
        <w:numPr>
          <w:ilvl w:val="0"/>
          <w:numId w:val="8"/>
        </w:numPr>
        <w:tabs>
          <w:tab w:val="left" w:pos="1701"/>
        </w:tabs>
        <w:ind w:left="1134" w:firstLine="0"/>
      </w:pPr>
      <w:r>
        <w:tab/>
      </w:r>
      <w:r w:rsidR="00022B35" w:rsidRPr="00192C57">
        <w:t>The Committee</w:t>
      </w:r>
      <w:r w:rsidR="00022B35">
        <w:t xml:space="preserve"> </w:t>
      </w:r>
      <w:r w:rsidR="009D00FF">
        <w:t xml:space="preserve">is </w:t>
      </w:r>
      <w:r w:rsidR="00022B35" w:rsidRPr="00192C57">
        <w:t>concerned about:</w:t>
      </w:r>
    </w:p>
    <w:p w14:paraId="11662BBF" w14:textId="57A7445A" w:rsidR="008F711C" w:rsidRDefault="003B66B5" w:rsidP="00367A9F">
      <w:pPr>
        <w:pStyle w:val="SingleTxtG"/>
        <w:tabs>
          <w:tab w:val="left" w:pos="1701"/>
          <w:tab w:val="left" w:pos="2268"/>
        </w:tabs>
      </w:pPr>
      <w:r>
        <w:tab/>
      </w:r>
      <w:r w:rsidR="00022B35" w:rsidRPr="00192C57">
        <w:t>(</w:t>
      </w:r>
      <w:r w:rsidR="00C64680">
        <w:t>a</w:t>
      </w:r>
      <w:r w:rsidR="00022B35" w:rsidRPr="00192C57">
        <w:t>)</w:t>
      </w:r>
      <w:r w:rsidR="00022B35" w:rsidRPr="00192C57">
        <w:tab/>
      </w:r>
      <w:r w:rsidR="00022B35">
        <w:t xml:space="preserve">Significant reductions in the budget for the participation of organizations of persons with disabilities in international and development </w:t>
      </w:r>
      <w:proofErr w:type="gramStart"/>
      <w:r w:rsidR="00022B35">
        <w:t>cooperation</w:t>
      </w:r>
      <w:r w:rsidR="008F711C">
        <w:t>;</w:t>
      </w:r>
      <w:proofErr w:type="gramEnd"/>
    </w:p>
    <w:p w14:paraId="50646FEC" w14:textId="46F625F5" w:rsidR="00022B35" w:rsidRPr="00192C57" w:rsidRDefault="0098656B" w:rsidP="00367A9F">
      <w:pPr>
        <w:pStyle w:val="SingleTxtG"/>
        <w:tabs>
          <w:tab w:val="left" w:pos="1701"/>
          <w:tab w:val="left" w:pos="2268"/>
        </w:tabs>
      </w:pPr>
      <w:r>
        <w:rPr>
          <w:lang w:val="en-US"/>
        </w:rPr>
        <w:tab/>
      </w:r>
      <w:r w:rsidR="008F711C" w:rsidRPr="0098656B">
        <w:rPr>
          <w:lang w:val="en-US"/>
        </w:rPr>
        <w:t>(</w:t>
      </w:r>
      <w:r w:rsidR="00C64680">
        <w:rPr>
          <w:lang w:val="en-US"/>
        </w:rPr>
        <w:t>b</w:t>
      </w:r>
      <w:r w:rsidR="008F711C" w:rsidRPr="0098656B">
        <w:rPr>
          <w:lang w:val="en-US"/>
        </w:rPr>
        <w:t>)</w:t>
      </w:r>
      <w:r w:rsidR="008F711C" w:rsidRPr="0098656B">
        <w:rPr>
          <w:lang w:val="en-US"/>
        </w:rPr>
        <w:tab/>
        <w:t>The withdrawal of the State party from the Convention on the Prohibition of</w:t>
      </w:r>
      <w:r w:rsidR="008F711C" w:rsidRPr="008F711C">
        <w:t xml:space="preserve"> the Use, Stockpiling, Production and Transfer of Anti-Personnel Mines and on their Destruction</w:t>
      </w:r>
      <w:r w:rsidR="00022B35">
        <w:t>.</w:t>
      </w:r>
    </w:p>
    <w:p w14:paraId="3D50B087" w14:textId="6B23110D" w:rsidR="00022B35" w:rsidRPr="0098656B" w:rsidRDefault="0098656B" w:rsidP="00A1442A">
      <w:pPr>
        <w:pStyle w:val="SingleTxtG"/>
        <w:numPr>
          <w:ilvl w:val="0"/>
          <w:numId w:val="8"/>
        </w:numPr>
        <w:tabs>
          <w:tab w:val="left" w:pos="1701"/>
        </w:tabs>
        <w:ind w:left="1134" w:firstLine="0"/>
        <w:rPr>
          <w:b/>
          <w:bCs/>
        </w:rPr>
      </w:pPr>
      <w:r>
        <w:rPr>
          <w:b/>
          <w:bCs/>
        </w:rPr>
        <w:tab/>
      </w:r>
      <w:r w:rsidR="00022B35" w:rsidRPr="00020586">
        <w:rPr>
          <w:b/>
          <w:bCs/>
        </w:rPr>
        <w:t>The Committee recommends that the State party:</w:t>
      </w:r>
    </w:p>
    <w:p w14:paraId="6B7C4EB5" w14:textId="44841BD4" w:rsidR="008F711C" w:rsidRPr="0098656B" w:rsidRDefault="003B66B5" w:rsidP="00FA6559">
      <w:pPr>
        <w:pStyle w:val="SingleTxtG"/>
        <w:tabs>
          <w:tab w:val="left" w:pos="1701"/>
          <w:tab w:val="left" w:pos="2268"/>
        </w:tabs>
        <w:rPr>
          <w:b/>
          <w:bCs/>
        </w:rPr>
      </w:pPr>
      <w:r w:rsidRPr="0098656B">
        <w:rPr>
          <w:b/>
          <w:bCs/>
        </w:rPr>
        <w:tab/>
      </w:r>
      <w:r w:rsidR="00022B35" w:rsidRPr="0098656B">
        <w:rPr>
          <w:b/>
          <w:bCs/>
        </w:rPr>
        <w:t>(</w:t>
      </w:r>
      <w:r w:rsidR="00C64680">
        <w:rPr>
          <w:b/>
          <w:bCs/>
        </w:rPr>
        <w:t>a</w:t>
      </w:r>
      <w:r w:rsidR="00022B35" w:rsidRPr="0098656B">
        <w:rPr>
          <w:b/>
          <w:bCs/>
        </w:rPr>
        <w:t>)</w:t>
      </w:r>
      <w:r w:rsidR="00022B35" w:rsidRPr="0098656B">
        <w:rPr>
          <w:b/>
          <w:bCs/>
        </w:rPr>
        <w:tab/>
        <w:t xml:space="preserve">Ensure active involvement and close participation of persons with disabilities, through their representative organizations, in international cooperation and development, including by allotting sufficient financial means to this </w:t>
      </w:r>
      <w:proofErr w:type="gramStart"/>
      <w:r w:rsidR="00022B35" w:rsidRPr="0098656B">
        <w:rPr>
          <w:b/>
          <w:bCs/>
        </w:rPr>
        <w:t>end</w:t>
      </w:r>
      <w:r w:rsidR="008F711C" w:rsidRPr="0098656B">
        <w:rPr>
          <w:b/>
          <w:bCs/>
        </w:rPr>
        <w:t>;</w:t>
      </w:r>
      <w:proofErr w:type="gramEnd"/>
    </w:p>
    <w:p w14:paraId="5B90F752" w14:textId="29361002" w:rsidR="00022B35" w:rsidRPr="00020586" w:rsidRDefault="00684FA1" w:rsidP="00FA6559">
      <w:pPr>
        <w:pStyle w:val="SingleTxtG"/>
        <w:tabs>
          <w:tab w:val="left" w:pos="1701"/>
          <w:tab w:val="left" w:pos="2268"/>
        </w:tabs>
        <w:rPr>
          <w:b/>
          <w:bCs/>
        </w:rPr>
      </w:pPr>
      <w:r>
        <w:rPr>
          <w:b/>
          <w:bCs/>
        </w:rPr>
        <w:tab/>
      </w:r>
      <w:r w:rsidR="008F711C" w:rsidRPr="0098656B">
        <w:rPr>
          <w:b/>
          <w:bCs/>
        </w:rPr>
        <w:t>(</w:t>
      </w:r>
      <w:r w:rsidR="00C64680">
        <w:rPr>
          <w:b/>
          <w:bCs/>
        </w:rPr>
        <w:t>b</w:t>
      </w:r>
      <w:r w:rsidR="008F711C" w:rsidRPr="0098656B">
        <w:rPr>
          <w:b/>
          <w:bCs/>
        </w:rPr>
        <w:t>)</w:t>
      </w:r>
      <w:r w:rsidR="008F711C" w:rsidRPr="0098656B">
        <w:rPr>
          <w:b/>
          <w:bCs/>
        </w:rPr>
        <w:tab/>
        <w:t>Continue</w:t>
      </w:r>
      <w:r w:rsidR="008F711C" w:rsidRPr="008F711C">
        <w:rPr>
          <w:b/>
          <w:bCs/>
        </w:rPr>
        <w:t xml:space="preserve"> to abide by the provision</w:t>
      </w:r>
      <w:r w:rsidR="008F69E9">
        <w:rPr>
          <w:b/>
          <w:bCs/>
        </w:rPr>
        <w:t>s</w:t>
      </w:r>
      <w:r w:rsidR="008F711C" w:rsidRPr="008F711C">
        <w:rPr>
          <w:b/>
          <w:bCs/>
        </w:rPr>
        <w:t xml:space="preserve"> on victim assistance </w:t>
      </w:r>
      <w:r w:rsidR="008F69E9">
        <w:rPr>
          <w:b/>
          <w:bCs/>
        </w:rPr>
        <w:t>of</w:t>
      </w:r>
      <w:r w:rsidR="008F69E9" w:rsidRPr="008F711C">
        <w:rPr>
          <w:b/>
          <w:bCs/>
        </w:rPr>
        <w:t xml:space="preserve"> </w:t>
      </w:r>
      <w:r w:rsidR="008F711C" w:rsidRPr="008F711C">
        <w:rPr>
          <w:b/>
          <w:bCs/>
        </w:rPr>
        <w:t>the Convention on the Prohibition of the Use, Stockpiling, Production and Transfer of Anti-Personnel Mines and on their Destruction</w:t>
      </w:r>
      <w:r w:rsidR="00022B35" w:rsidRPr="00020586">
        <w:rPr>
          <w:b/>
          <w:bCs/>
        </w:rPr>
        <w:t>.</w:t>
      </w:r>
    </w:p>
    <w:p w14:paraId="15AAE30D" w14:textId="77777777" w:rsidR="00FA6559" w:rsidRDefault="00FA6559">
      <w:pPr>
        <w:suppressAutoHyphens w:val="0"/>
        <w:spacing w:after="200" w:line="276" w:lineRule="auto"/>
        <w:rPr>
          <w:rFonts w:eastAsiaTheme="minorHAnsi"/>
          <w:b/>
        </w:rPr>
      </w:pPr>
      <w:r>
        <w:br w:type="page"/>
      </w:r>
    </w:p>
    <w:p w14:paraId="636CDB2E" w14:textId="1A10E842" w:rsidR="00022B35" w:rsidRPr="00192C57" w:rsidRDefault="00022B35" w:rsidP="00022B35">
      <w:pPr>
        <w:pStyle w:val="H23G"/>
      </w:pPr>
      <w:r w:rsidRPr="00192C57">
        <w:lastRenderedPageBreak/>
        <w:tab/>
      </w:r>
      <w:r w:rsidRPr="00192C57">
        <w:tab/>
      </w:r>
      <w:r w:rsidRPr="00192C57">
        <w:tab/>
        <w:t>National implementation and monitoring (art. 33)</w:t>
      </w:r>
    </w:p>
    <w:p w14:paraId="62215E1B" w14:textId="7C014298" w:rsidR="00022B35" w:rsidRDefault="0098656B" w:rsidP="00A1442A">
      <w:pPr>
        <w:pStyle w:val="SingleTxtG"/>
        <w:numPr>
          <w:ilvl w:val="0"/>
          <w:numId w:val="8"/>
        </w:numPr>
        <w:tabs>
          <w:tab w:val="left" w:pos="1701"/>
        </w:tabs>
        <w:ind w:left="1134" w:firstLine="0"/>
      </w:pPr>
      <w:r>
        <w:tab/>
      </w:r>
      <w:r w:rsidR="00022B35" w:rsidRPr="00192C57">
        <w:t xml:space="preserve">The Committee notes </w:t>
      </w:r>
      <w:r w:rsidR="00100C1F">
        <w:t>with concern</w:t>
      </w:r>
      <w:r w:rsidR="00022B35">
        <w:t>:</w:t>
      </w:r>
    </w:p>
    <w:p w14:paraId="35242F51" w14:textId="73CD78EF" w:rsidR="00022B35" w:rsidRDefault="003B66B5" w:rsidP="00FA6559">
      <w:pPr>
        <w:pStyle w:val="SingleTxtG"/>
        <w:tabs>
          <w:tab w:val="left" w:pos="1701"/>
          <w:tab w:val="left" w:pos="2268"/>
        </w:tabs>
      </w:pPr>
      <w:r>
        <w:tab/>
      </w:r>
      <w:r w:rsidR="00022B35">
        <w:t>(a)</w:t>
      </w:r>
      <w:r w:rsidR="00022B35">
        <w:tab/>
      </w:r>
      <w:r w:rsidR="00022B35" w:rsidRPr="00772AA8">
        <w:t>Th</w:t>
      </w:r>
      <w:r w:rsidR="00360982" w:rsidRPr="00772AA8">
        <w:t>at the</w:t>
      </w:r>
      <w:r w:rsidR="00022B35" w:rsidRPr="00772AA8">
        <w:t xml:space="preserve"> Advisory Board for the Rights of Persons with Disabilities (VANE) has reduced some of its activities, </w:t>
      </w:r>
      <w:r w:rsidR="006B79B8" w:rsidRPr="003D5832">
        <w:t xml:space="preserve">including processes of the </w:t>
      </w:r>
      <w:r w:rsidR="00022B35" w:rsidRPr="00772AA8">
        <w:t xml:space="preserve">disabled people’s councils of municipalities and welfare service counties, </w:t>
      </w:r>
      <w:r w:rsidR="00087888" w:rsidRPr="003D5832">
        <w:t>limiting</w:t>
      </w:r>
      <w:r w:rsidR="00087888" w:rsidRPr="00772AA8">
        <w:t xml:space="preserve"> </w:t>
      </w:r>
      <w:r w:rsidR="00022B35" w:rsidRPr="00772AA8">
        <w:t xml:space="preserve">participation of organizations of persons with disabilities in the development and implementation </w:t>
      </w:r>
      <w:r w:rsidR="006D529D" w:rsidRPr="00772AA8">
        <w:t xml:space="preserve">of </w:t>
      </w:r>
      <w:r w:rsidR="00022B35" w:rsidRPr="00772AA8">
        <w:t xml:space="preserve">the </w:t>
      </w:r>
      <w:proofErr w:type="gramStart"/>
      <w:r w:rsidR="00022B35" w:rsidRPr="00772AA8">
        <w:t>Convention</w:t>
      </w:r>
      <w:r w:rsidR="00980D32" w:rsidRPr="00772AA8">
        <w:t>;</w:t>
      </w:r>
      <w:proofErr w:type="gramEnd"/>
    </w:p>
    <w:p w14:paraId="6969006D" w14:textId="1E5D13CE" w:rsidR="00975A6C" w:rsidRDefault="003B66B5" w:rsidP="00FA6559">
      <w:pPr>
        <w:pStyle w:val="SingleTxtG"/>
        <w:tabs>
          <w:tab w:val="left" w:pos="1701"/>
          <w:tab w:val="left" w:pos="2268"/>
        </w:tabs>
      </w:pPr>
      <w:r>
        <w:tab/>
      </w:r>
      <w:r w:rsidR="00022B35">
        <w:t>(b)</w:t>
      </w:r>
      <w:r w:rsidR="00022B35">
        <w:tab/>
      </w:r>
      <w:r w:rsidR="000378BF">
        <w:t xml:space="preserve">The </w:t>
      </w:r>
      <w:r w:rsidR="00DA2995">
        <w:t>reduction</w:t>
      </w:r>
      <w:r w:rsidR="000378BF">
        <w:t xml:space="preserve"> of funding </w:t>
      </w:r>
      <w:r w:rsidR="00DA2995">
        <w:t xml:space="preserve">for </w:t>
      </w:r>
      <w:r w:rsidR="00022B35">
        <w:t>organizations of persons with disabilities</w:t>
      </w:r>
      <w:r w:rsidR="00DA2995">
        <w:t>, hampering their fundamental role</w:t>
      </w:r>
      <w:r w:rsidR="00022B35">
        <w:t xml:space="preserve"> </w:t>
      </w:r>
      <w:r w:rsidR="00DA2995">
        <w:t>of</w:t>
      </w:r>
      <w:r w:rsidR="00022B35">
        <w:t xml:space="preserve"> monitoring the implementation of the Convention</w:t>
      </w:r>
      <w:r w:rsidR="00975A6C">
        <w:t>;</w:t>
      </w:r>
    </w:p>
    <w:p w14:paraId="4837F36B" w14:textId="6A10B783" w:rsidR="00022B35" w:rsidRPr="00192C57" w:rsidRDefault="005B4314" w:rsidP="00FA6559">
      <w:pPr>
        <w:pStyle w:val="SingleTxtG"/>
        <w:tabs>
          <w:tab w:val="left" w:pos="1701"/>
          <w:tab w:val="left" w:pos="2268"/>
        </w:tabs>
      </w:pPr>
      <w:r>
        <w:tab/>
      </w:r>
      <w:r w:rsidR="00975A6C">
        <w:t>(c)</w:t>
      </w:r>
      <w:r w:rsidR="00975A6C">
        <w:tab/>
      </w:r>
      <w:r w:rsidR="00C20BD9" w:rsidRPr="00B515A8">
        <w:t xml:space="preserve">The State Party’s </w:t>
      </w:r>
      <w:r w:rsidR="00B515A8">
        <w:t>remarks at the Constructive Dialogue</w:t>
      </w:r>
      <w:r w:rsidR="00B515A8" w:rsidRPr="00B515A8">
        <w:t xml:space="preserve"> </w:t>
      </w:r>
      <w:r w:rsidR="00C20BD9" w:rsidRPr="00B515A8">
        <w:t xml:space="preserve">that </w:t>
      </w:r>
      <w:r w:rsidR="00062A8E" w:rsidRPr="00B515A8">
        <w:t xml:space="preserve">organizations </w:t>
      </w:r>
      <w:r w:rsidR="009F228C" w:rsidRPr="00B515A8">
        <w:t>of persons with disabilit</w:t>
      </w:r>
      <w:r w:rsidR="00762771" w:rsidRPr="00B515A8">
        <w:t>ies</w:t>
      </w:r>
      <w:r w:rsidR="009F228C" w:rsidRPr="00B515A8">
        <w:t xml:space="preserve"> </w:t>
      </w:r>
      <w:r w:rsidR="00062A8E" w:rsidRPr="00B515A8">
        <w:t>could operate autonomously with private funding</w:t>
      </w:r>
      <w:r w:rsidR="000364CA" w:rsidRPr="00B515A8">
        <w:t>s</w:t>
      </w:r>
      <w:r w:rsidR="00B515A8">
        <w:t>.</w:t>
      </w:r>
    </w:p>
    <w:p w14:paraId="2582242B" w14:textId="24322EFE" w:rsidR="00022B35" w:rsidRDefault="00651A96" w:rsidP="00A1442A">
      <w:pPr>
        <w:pStyle w:val="SingleTxtG"/>
        <w:numPr>
          <w:ilvl w:val="0"/>
          <w:numId w:val="8"/>
        </w:numPr>
        <w:tabs>
          <w:tab w:val="left" w:pos="1701"/>
        </w:tabs>
        <w:ind w:left="1134" w:firstLine="0"/>
        <w:rPr>
          <w:b/>
          <w:bCs/>
        </w:rPr>
      </w:pPr>
      <w:r>
        <w:rPr>
          <w:b/>
          <w:bCs/>
        </w:rPr>
        <w:tab/>
      </w:r>
      <w:r w:rsidR="00022B35" w:rsidRPr="00020586">
        <w:rPr>
          <w:b/>
          <w:bCs/>
        </w:rPr>
        <w:t xml:space="preserve">The Committee recommends </w:t>
      </w:r>
      <w:r w:rsidR="00022B35">
        <w:rPr>
          <w:b/>
          <w:bCs/>
        </w:rPr>
        <w:t xml:space="preserve">that </w:t>
      </w:r>
      <w:r w:rsidR="00022B35" w:rsidRPr="00020586">
        <w:rPr>
          <w:b/>
          <w:bCs/>
        </w:rPr>
        <w:t>the State party</w:t>
      </w:r>
      <w:r w:rsidR="00022B35">
        <w:rPr>
          <w:b/>
          <w:bCs/>
        </w:rPr>
        <w:t>:</w:t>
      </w:r>
    </w:p>
    <w:p w14:paraId="0CB2465D" w14:textId="060F1381" w:rsidR="00022B35" w:rsidRPr="00EC3401" w:rsidRDefault="00071506" w:rsidP="00FA6559">
      <w:pPr>
        <w:pStyle w:val="SingleTxtG"/>
        <w:tabs>
          <w:tab w:val="left" w:pos="1701"/>
          <w:tab w:val="left" w:pos="2268"/>
        </w:tabs>
        <w:rPr>
          <w:b/>
          <w:bCs/>
        </w:rPr>
      </w:pPr>
      <w:r>
        <w:tab/>
      </w:r>
      <w:r w:rsidR="00022B35" w:rsidRPr="00EC3401">
        <w:rPr>
          <w:b/>
          <w:bCs/>
        </w:rPr>
        <w:t>(a)</w:t>
      </w:r>
      <w:r w:rsidR="00022B35" w:rsidRPr="00EC3401">
        <w:rPr>
          <w:b/>
          <w:bCs/>
        </w:rPr>
        <w:tab/>
      </w:r>
      <w:r w:rsidR="00022B35" w:rsidRPr="00772AA8">
        <w:rPr>
          <w:b/>
          <w:bCs/>
        </w:rPr>
        <w:t xml:space="preserve">Ensure that persons with disabilities, through their representative organizations, are closely consulted and actively involved in the activities of the </w:t>
      </w:r>
      <w:r w:rsidR="000B1201" w:rsidRPr="00772AA8">
        <w:rPr>
          <w:b/>
          <w:bCs/>
        </w:rPr>
        <w:t xml:space="preserve">Advisory Board for the Rights of Persons with Disabilities (VANE) and other </w:t>
      </w:r>
      <w:r w:rsidR="00022B35" w:rsidRPr="00772AA8">
        <w:rPr>
          <w:b/>
          <w:bCs/>
        </w:rPr>
        <w:t xml:space="preserve">coordination </w:t>
      </w:r>
      <w:proofErr w:type="gramStart"/>
      <w:r w:rsidR="00022B35" w:rsidRPr="00772AA8">
        <w:rPr>
          <w:b/>
          <w:bCs/>
        </w:rPr>
        <w:t>mechanism</w:t>
      </w:r>
      <w:r w:rsidR="000B1201" w:rsidRPr="00772AA8">
        <w:rPr>
          <w:b/>
          <w:bCs/>
        </w:rPr>
        <w:t>s</w:t>
      </w:r>
      <w:r w:rsidR="0045089D" w:rsidRPr="00772AA8">
        <w:rPr>
          <w:b/>
          <w:bCs/>
        </w:rPr>
        <w:t>;</w:t>
      </w:r>
      <w:proofErr w:type="gramEnd"/>
    </w:p>
    <w:p w14:paraId="3E3004BE" w14:textId="1DB158E6" w:rsidR="00B72BAE" w:rsidRDefault="00071506" w:rsidP="00FA6559">
      <w:pPr>
        <w:pStyle w:val="SingleTxtG"/>
        <w:tabs>
          <w:tab w:val="left" w:pos="1701"/>
          <w:tab w:val="left" w:pos="2268"/>
        </w:tabs>
        <w:rPr>
          <w:b/>
          <w:bCs/>
        </w:rPr>
      </w:pPr>
      <w:r>
        <w:rPr>
          <w:b/>
          <w:bCs/>
        </w:rPr>
        <w:tab/>
      </w:r>
      <w:r w:rsidR="00022B35" w:rsidRPr="00EC3401">
        <w:rPr>
          <w:b/>
          <w:bCs/>
        </w:rPr>
        <w:t>(b)</w:t>
      </w:r>
      <w:r w:rsidR="00022B35">
        <w:rPr>
          <w:b/>
          <w:bCs/>
        </w:rPr>
        <w:tab/>
        <w:t xml:space="preserve">Provide support to organizations of persons with disabilities to allow them to get involved and participate fully in the monitoring of the implementation of the Convention, by, inter alia, providing the requisite funding and rendering the processes and </w:t>
      </w:r>
      <w:r w:rsidR="008142E9" w:rsidRPr="003D5832">
        <w:rPr>
          <w:b/>
          <w:bCs/>
        </w:rPr>
        <w:t>information</w:t>
      </w:r>
      <w:r w:rsidR="008142E9" w:rsidRPr="008A7F78">
        <w:rPr>
          <w:b/>
          <w:bCs/>
        </w:rPr>
        <w:t xml:space="preserve"> </w:t>
      </w:r>
      <w:r w:rsidR="00022B35" w:rsidRPr="008A7F78">
        <w:rPr>
          <w:b/>
          <w:bCs/>
        </w:rPr>
        <w:t>accessible</w:t>
      </w:r>
      <w:r w:rsidR="00B72BAE">
        <w:rPr>
          <w:b/>
          <w:bCs/>
        </w:rPr>
        <w:t>;</w:t>
      </w:r>
    </w:p>
    <w:p w14:paraId="2E420EDD" w14:textId="2773B9F3" w:rsidR="00022B35" w:rsidRPr="00192C57" w:rsidRDefault="00651A96" w:rsidP="00FA6559">
      <w:pPr>
        <w:pStyle w:val="SingleTxtG"/>
        <w:tabs>
          <w:tab w:val="left" w:pos="1701"/>
          <w:tab w:val="left" w:pos="2268"/>
        </w:tabs>
      </w:pPr>
      <w:r>
        <w:rPr>
          <w:b/>
          <w:bCs/>
        </w:rPr>
        <w:tab/>
      </w:r>
      <w:r w:rsidR="00B72BAE">
        <w:rPr>
          <w:b/>
          <w:bCs/>
        </w:rPr>
        <w:t>(c)</w:t>
      </w:r>
      <w:r w:rsidR="00B72BAE">
        <w:rPr>
          <w:b/>
          <w:bCs/>
        </w:rPr>
        <w:tab/>
      </w:r>
      <w:r w:rsidR="00762771">
        <w:rPr>
          <w:b/>
          <w:bCs/>
        </w:rPr>
        <w:t>Develop</w:t>
      </w:r>
      <w:r w:rsidR="0099665D">
        <w:rPr>
          <w:b/>
          <w:bCs/>
        </w:rPr>
        <w:t xml:space="preserve"> and implement</w:t>
      </w:r>
      <w:r w:rsidR="00762771">
        <w:rPr>
          <w:b/>
          <w:bCs/>
        </w:rPr>
        <w:t xml:space="preserve"> a plan for the continued </w:t>
      </w:r>
      <w:r w:rsidR="002273EA">
        <w:rPr>
          <w:b/>
          <w:bCs/>
        </w:rPr>
        <w:t>public</w:t>
      </w:r>
      <w:r w:rsidR="0099665D">
        <w:rPr>
          <w:b/>
          <w:bCs/>
        </w:rPr>
        <w:t xml:space="preserve"> and private</w:t>
      </w:r>
      <w:r w:rsidR="002273EA">
        <w:rPr>
          <w:b/>
          <w:bCs/>
        </w:rPr>
        <w:t xml:space="preserve"> funding </w:t>
      </w:r>
      <w:r w:rsidR="00762771">
        <w:rPr>
          <w:b/>
          <w:bCs/>
        </w:rPr>
        <w:t xml:space="preserve">of </w:t>
      </w:r>
      <w:r w:rsidR="00BC48FA" w:rsidRPr="00BC48FA">
        <w:rPr>
          <w:b/>
          <w:bCs/>
        </w:rPr>
        <w:t>organizations of persons with disabilit</w:t>
      </w:r>
      <w:r w:rsidR="00382CA4">
        <w:rPr>
          <w:b/>
          <w:bCs/>
        </w:rPr>
        <w:t>ie</w:t>
      </w:r>
      <w:r w:rsidR="00E366EA">
        <w:rPr>
          <w:b/>
          <w:bCs/>
        </w:rPr>
        <w:t>s</w:t>
      </w:r>
      <w:r w:rsidR="00382CA4">
        <w:rPr>
          <w:b/>
          <w:bCs/>
        </w:rPr>
        <w:t xml:space="preserve"> and disability rights defenders</w:t>
      </w:r>
      <w:r w:rsidR="00BC48FA" w:rsidRPr="00BC48FA">
        <w:rPr>
          <w:b/>
          <w:bCs/>
        </w:rPr>
        <w:t xml:space="preserve"> </w:t>
      </w:r>
      <w:r w:rsidR="0099665D">
        <w:rPr>
          <w:b/>
          <w:bCs/>
        </w:rPr>
        <w:t>that allows them to</w:t>
      </w:r>
      <w:r w:rsidR="00BC48FA" w:rsidRPr="00BC48FA">
        <w:rPr>
          <w:b/>
          <w:bCs/>
        </w:rPr>
        <w:t xml:space="preserve"> </w:t>
      </w:r>
      <w:r w:rsidR="0099665D">
        <w:rPr>
          <w:b/>
          <w:bCs/>
        </w:rPr>
        <w:t>fulfil their role under the Convention</w:t>
      </w:r>
      <w:r w:rsidR="0099665D" w:rsidRPr="00BC48FA">
        <w:rPr>
          <w:b/>
          <w:bCs/>
        </w:rPr>
        <w:t xml:space="preserve"> </w:t>
      </w:r>
      <w:r w:rsidR="00BC48FA" w:rsidRPr="00BC48FA">
        <w:rPr>
          <w:b/>
          <w:bCs/>
        </w:rPr>
        <w:t>autonomously</w:t>
      </w:r>
      <w:r w:rsidR="0099665D">
        <w:rPr>
          <w:b/>
          <w:bCs/>
        </w:rPr>
        <w:t>.</w:t>
      </w:r>
      <w:r w:rsidR="00022B35" w:rsidRPr="00192C57">
        <w:t xml:space="preserve"> </w:t>
      </w:r>
    </w:p>
    <w:p w14:paraId="37410D27" w14:textId="77777777" w:rsidR="00022B35" w:rsidRPr="00192C57" w:rsidRDefault="00022B35" w:rsidP="00022B35">
      <w:pPr>
        <w:pStyle w:val="H1G"/>
        <w:rPr>
          <w:rFonts w:eastAsia="Calibri"/>
        </w:rPr>
      </w:pPr>
      <w:r w:rsidRPr="00192C57">
        <w:rPr>
          <w:rFonts w:eastAsia="Calibri"/>
        </w:rPr>
        <w:tab/>
        <w:t>D.</w:t>
      </w:r>
      <w:r w:rsidRPr="00192C57">
        <w:rPr>
          <w:rFonts w:eastAsia="Calibri"/>
        </w:rPr>
        <w:tab/>
        <w:t>Follow-up</w:t>
      </w:r>
    </w:p>
    <w:p w14:paraId="55A254FA" w14:textId="77777777" w:rsidR="00022B35" w:rsidRPr="00192C57" w:rsidRDefault="00022B35" w:rsidP="00022B35">
      <w:pPr>
        <w:pStyle w:val="H23G"/>
        <w:rPr>
          <w:rFonts w:eastAsia="Calibri"/>
        </w:rPr>
      </w:pPr>
      <w:r w:rsidRPr="00192C57">
        <w:rPr>
          <w:rFonts w:eastAsia="Calibri"/>
        </w:rPr>
        <w:tab/>
      </w:r>
      <w:r w:rsidRPr="00192C57">
        <w:rPr>
          <w:rFonts w:eastAsia="Calibri"/>
        </w:rPr>
        <w:tab/>
        <w:t>Dissemination of information</w:t>
      </w:r>
    </w:p>
    <w:p w14:paraId="55E4B415" w14:textId="2A794698" w:rsidR="003C1D52" w:rsidRPr="003D5832" w:rsidRDefault="00E7392C" w:rsidP="00A1442A">
      <w:pPr>
        <w:pStyle w:val="SingleTxtG"/>
        <w:numPr>
          <w:ilvl w:val="0"/>
          <w:numId w:val="8"/>
        </w:numPr>
        <w:tabs>
          <w:tab w:val="left" w:pos="1701"/>
        </w:tabs>
        <w:ind w:left="1134" w:firstLine="0"/>
        <w:rPr>
          <w:rFonts w:eastAsia="Calibri"/>
          <w:b/>
          <w:bCs/>
        </w:rPr>
      </w:pPr>
      <w:r>
        <w:rPr>
          <w:rFonts w:eastAsia="Calibri"/>
          <w:b/>
          <w:bCs/>
        </w:rPr>
        <w:tab/>
      </w:r>
      <w:r w:rsidR="00022B35" w:rsidRPr="00020586">
        <w:rPr>
          <w:rFonts w:eastAsia="Calibri"/>
          <w:b/>
          <w:bCs/>
        </w:rPr>
        <w:t>The Committee emphasizes the importance of all the recommendations contained in the present concluding observations</w:t>
      </w:r>
      <w:r w:rsidR="003C1D52">
        <w:rPr>
          <w:rFonts w:eastAsia="Calibri"/>
          <w:b/>
          <w:bCs/>
        </w:rPr>
        <w:t xml:space="preserve"> and it draws</w:t>
      </w:r>
      <w:r w:rsidR="003C1D52" w:rsidRPr="003C1D52">
        <w:rPr>
          <w:rFonts w:eastAsia="Calibri"/>
          <w:b/>
          <w:bCs/>
        </w:rPr>
        <w:t xml:space="preserve"> </w:t>
      </w:r>
      <w:r w:rsidR="003C1D52" w:rsidRPr="00020586">
        <w:rPr>
          <w:rFonts w:eastAsia="Calibri"/>
          <w:b/>
          <w:bCs/>
        </w:rPr>
        <w:t>the State party’s attention</w:t>
      </w:r>
      <w:r w:rsidR="003C1D52" w:rsidRPr="003C1D52">
        <w:rPr>
          <w:rFonts w:eastAsia="Calibri"/>
          <w:b/>
          <w:bCs/>
        </w:rPr>
        <w:t xml:space="preserve"> </w:t>
      </w:r>
      <w:r w:rsidR="003C1D52" w:rsidRPr="00020586">
        <w:rPr>
          <w:rFonts w:eastAsia="Calibri"/>
          <w:b/>
          <w:bCs/>
        </w:rPr>
        <w:t xml:space="preserve">to the recommendations contained in paragraphs </w:t>
      </w:r>
      <w:r w:rsidR="00BB3DE8" w:rsidRPr="00BB3DE8">
        <w:rPr>
          <w:rFonts w:eastAsia="Calibri"/>
          <w:b/>
          <w:bCs/>
        </w:rPr>
        <w:t xml:space="preserve">7 </w:t>
      </w:r>
      <w:r w:rsidR="00BB3DE8">
        <w:rPr>
          <w:rFonts w:eastAsia="Calibri"/>
          <w:b/>
          <w:bCs/>
        </w:rPr>
        <w:t>(</w:t>
      </w:r>
      <w:r w:rsidR="00596CF6">
        <w:rPr>
          <w:rFonts w:eastAsia="Calibri"/>
          <w:b/>
          <w:bCs/>
        </w:rPr>
        <w:t>articles 1-4, g</w:t>
      </w:r>
      <w:r w:rsidR="00BB3DE8" w:rsidRPr="00B23261">
        <w:rPr>
          <w:rFonts w:eastAsia="Calibri"/>
          <w:b/>
          <w:bCs/>
        </w:rPr>
        <w:t>eneral principles and obligations</w:t>
      </w:r>
      <w:r w:rsidR="00BB3DE8">
        <w:rPr>
          <w:rFonts w:eastAsia="Calibri"/>
          <w:b/>
          <w:bCs/>
        </w:rPr>
        <w:t>)</w:t>
      </w:r>
      <w:r w:rsidR="00596CF6">
        <w:rPr>
          <w:rFonts w:eastAsia="Calibri"/>
          <w:b/>
          <w:bCs/>
        </w:rPr>
        <w:t>;</w:t>
      </w:r>
      <w:r w:rsidR="00BB3DE8">
        <w:rPr>
          <w:rFonts w:eastAsia="Calibri"/>
          <w:b/>
          <w:bCs/>
        </w:rPr>
        <w:t xml:space="preserve"> </w:t>
      </w:r>
      <w:r w:rsidR="00BB3DE8" w:rsidRPr="00BB3DE8">
        <w:rPr>
          <w:rFonts w:eastAsia="Calibri"/>
          <w:b/>
          <w:bCs/>
        </w:rPr>
        <w:t>36</w:t>
      </w:r>
      <w:r w:rsidR="00BB3DE8">
        <w:rPr>
          <w:rFonts w:eastAsia="Calibri"/>
          <w:b/>
          <w:bCs/>
        </w:rPr>
        <w:t xml:space="preserve"> (</w:t>
      </w:r>
      <w:r w:rsidR="00596CF6">
        <w:rPr>
          <w:rFonts w:eastAsia="Calibri"/>
          <w:b/>
          <w:bCs/>
        </w:rPr>
        <w:t xml:space="preserve">article 19, </w:t>
      </w:r>
      <w:r w:rsidR="00BB3DE8">
        <w:rPr>
          <w:rFonts w:eastAsia="Calibri"/>
          <w:b/>
          <w:bCs/>
        </w:rPr>
        <w:t>l</w:t>
      </w:r>
      <w:r w:rsidR="00BB3DE8" w:rsidRPr="00D86BE6">
        <w:rPr>
          <w:rFonts w:eastAsia="Calibri"/>
          <w:b/>
          <w:bCs/>
        </w:rPr>
        <w:t>iving independently and being included in the community</w:t>
      </w:r>
      <w:r w:rsidR="00BB3DE8">
        <w:rPr>
          <w:rFonts w:eastAsia="Calibri"/>
          <w:b/>
          <w:bCs/>
        </w:rPr>
        <w:t>)</w:t>
      </w:r>
      <w:r w:rsidR="00BB3DE8" w:rsidRPr="00BB3DE8">
        <w:rPr>
          <w:rFonts w:eastAsia="Calibri"/>
          <w:b/>
          <w:bCs/>
        </w:rPr>
        <w:t xml:space="preserve"> and 46</w:t>
      </w:r>
      <w:r w:rsidR="00BB3DE8">
        <w:rPr>
          <w:rFonts w:eastAsia="Calibri"/>
          <w:b/>
          <w:bCs/>
        </w:rPr>
        <w:t xml:space="preserve"> (</w:t>
      </w:r>
      <w:r w:rsidR="00596CF6">
        <w:rPr>
          <w:rFonts w:eastAsia="Calibri"/>
          <w:b/>
          <w:bCs/>
        </w:rPr>
        <w:t xml:space="preserve">article 24, </w:t>
      </w:r>
      <w:r w:rsidR="00BB3DE8">
        <w:rPr>
          <w:rFonts w:eastAsia="Calibri"/>
          <w:b/>
          <w:bCs/>
        </w:rPr>
        <w:t xml:space="preserve">education) </w:t>
      </w:r>
      <w:r w:rsidR="003C1D52">
        <w:rPr>
          <w:rFonts w:eastAsia="Calibri"/>
          <w:b/>
          <w:bCs/>
        </w:rPr>
        <w:t xml:space="preserve">to take urgent measures. </w:t>
      </w:r>
    </w:p>
    <w:p w14:paraId="36FB6F97" w14:textId="1BD76E14" w:rsidR="00022B35" w:rsidRPr="00020586" w:rsidRDefault="00E7392C" w:rsidP="00A1442A">
      <w:pPr>
        <w:pStyle w:val="SingleTxtG"/>
        <w:numPr>
          <w:ilvl w:val="0"/>
          <w:numId w:val="8"/>
        </w:numPr>
        <w:tabs>
          <w:tab w:val="left" w:pos="1701"/>
        </w:tabs>
        <w:ind w:left="1134" w:firstLine="0"/>
        <w:rPr>
          <w:rFonts w:eastAsia="Calibri"/>
          <w:b/>
          <w:bCs/>
        </w:rPr>
      </w:pPr>
      <w:r>
        <w:rPr>
          <w:rFonts w:eastAsia="Calibri"/>
          <w:b/>
          <w:bCs/>
        </w:rPr>
        <w:tab/>
      </w:r>
      <w:r w:rsidR="00022B35" w:rsidRPr="00020586">
        <w:rPr>
          <w:rFonts w:eastAsia="Calibri"/>
          <w:b/>
          <w:bCs/>
        </w:rPr>
        <w:t xml:space="preserve">The Committee recommends that the State party transmit the concluding observations for consideration and action to members of the Government and </w:t>
      </w:r>
      <w:r w:rsidR="00022B35">
        <w:rPr>
          <w:rFonts w:eastAsia="Calibri"/>
          <w:b/>
          <w:bCs/>
        </w:rPr>
        <w:t>p</w:t>
      </w:r>
      <w:r w:rsidR="00022B35" w:rsidRPr="00020586">
        <w:rPr>
          <w:rFonts w:eastAsia="Calibri"/>
          <w:b/>
          <w:bCs/>
        </w:rPr>
        <w:t>arliament, officials in relevant ministries, local authorities and members of relevant professional groups, such as education, medical and legal professionals,</w:t>
      </w:r>
      <w:r w:rsidR="00022B35">
        <w:rPr>
          <w:rFonts w:eastAsia="Calibri"/>
          <w:b/>
          <w:bCs/>
        </w:rPr>
        <w:t xml:space="preserve"> including on the </w:t>
      </w:r>
      <w:r w:rsidR="00022B35" w:rsidRPr="00EC3401">
        <w:rPr>
          <w:rFonts w:eastAsia="Calibri"/>
          <w:b/>
          <w:bCs/>
        </w:rPr>
        <w:t>Åland Islands</w:t>
      </w:r>
      <w:r w:rsidR="00022B35">
        <w:rPr>
          <w:rFonts w:eastAsia="Calibri"/>
          <w:b/>
          <w:bCs/>
        </w:rPr>
        <w:t>,</w:t>
      </w:r>
      <w:r w:rsidR="00022B35" w:rsidRPr="00020586">
        <w:rPr>
          <w:rFonts w:eastAsia="Calibri"/>
          <w:b/>
          <w:bCs/>
        </w:rPr>
        <w:t xml:space="preserve"> as well as to the media</w:t>
      </w:r>
      <w:r w:rsidR="003C1D52">
        <w:rPr>
          <w:rFonts w:eastAsia="Calibri"/>
          <w:b/>
          <w:bCs/>
        </w:rPr>
        <w:t>.</w:t>
      </w:r>
    </w:p>
    <w:p w14:paraId="4596ACE9" w14:textId="5A1C3C34" w:rsidR="003C1D52" w:rsidRPr="00192C57" w:rsidRDefault="00E7392C" w:rsidP="00A1442A">
      <w:pPr>
        <w:pStyle w:val="SingleTxtG"/>
        <w:numPr>
          <w:ilvl w:val="0"/>
          <w:numId w:val="8"/>
        </w:numPr>
        <w:tabs>
          <w:tab w:val="left" w:pos="1701"/>
        </w:tabs>
        <w:ind w:left="1134" w:firstLine="0"/>
        <w:rPr>
          <w:rFonts w:eastAsia="Calibri"/>
        </w:rPr>
      </w:pPr>
      <w:r>
        <w:rPr>
          <w:rFonts w:eastAsia="Calibri"/>
          <w:b/>
          <w:bCs/>
        </w:rPr>
        <w:tab/>
      </w:r>
      <w:r w:rsidR="003C1D52" w:rsidRPr="00020586">
        <w:rPr>
          <w:rFonts w:eastAsia="Calibri"/>
          <w:b/>
          <w:bCs/>
        </w:rPr>
        <w:t xml:space="preserve">The Committee requests the State party to disseminate </w:t>
      </w:r>
      <w:r w:rsidR="00DB33C4">
        <w:rPr>
          <w:rFonts w:eastAsia="Calibri"/>
          <w:b/>
          <w:bCs/>
        </w:rPr>
        <w:t>these</w:t>
      </w:r>
      <w:r w:rsidR="003C1D52" w:rsidRPr="00020586">
        <w:rPr>
          <w:rFonts w:eastAsia="Calibri"/>
          <w:b/>
          <w:bCs/>
        </w:rPr>
        <w:t xml:space="preserve"> concluding observations widely, including to non-governmental organizations</w:t>
      </w:r>
      <w:r w:rsidR="003C1D52">
        <w:rPr>
          <w:rFonts w:eastAsia="Calibri"/>
          <w:b/>
          <w:bCs/>
        </w:rPr>
        <w:t xml:space="preserve"> and</w:t>
      </w:r>
      <w:r w:rsidR="003C1D52" w:rsidRPr="00020586">
        <w:rPr>
          <w:rFonts w:eastAsia="Calibri"/>
          <w:b/>
          <w:bCs/>
        </w:rPr>
        <w:t xml:space="preserve"> organizations of persons with disabilities</w:t>
      </w:r>
      <w:r w:rsidR="003C1D52">
        <w:rPr>
          <w:rFonts w:eastAsia="Calibri"/>
          <w:b/>
          <w:bCs/>
        </w:rPr>
        <w:t>,</w:t>
      </w:r>
      <w:r w:rsidR="003C1D52" w:rsidRPr="00020586">
        <w:rPr>
          <w:rFonts w:eastAsia="Calibri"/>
          <w:b/>
          <w:bCs/>
        </w:rPr>
        <w:t xml:space="preserve"> to persons with disabilities and members of their families, in national and minority languages, including sign language, and in accessible formats, including Easy Read, and to make them available on </w:t>
      </w:r>
      <w:r w:rsidR="00DB33C4">
        <w:rPr>
          <w:rFonts w:eastAsia="Calibri"/>
          <w:b/>
          <w:bCs/>
        </w:rPr>
        <w:t>official</w:t>
      </w:r>
      <w:r w:rsidR="003C1D52" w:rsidRPr="00020586">
        <w:rPr>
          <w:rFonts w:eastAsia="Calibri"/>
          <w:b/>
          <w:bCs/>
        </w:rPr>
        <w:t xml:space="preserve"> website</w:t>
      </w:r>
      <w:r w:rsidR="00DB33C4">
        <w:rPr>
          <w:rFonts w:eastAsia="Calibri"/>
          <w:b/>
          <w:bCs/>
        </w:rPr>
        <w:t>s</w:t>
      </w:r>
      <w:r w:rsidR="003C1D52" w:rsidRPr="00020586">
        <w:rPr>
          <w:rFonts w:eastAsia="Calibri"/>
          <w:b/>
          <w:bCs/>
        </w:rPr>
        <w:t>.</w:t>
      </w:r>
    </w:p>
    <w:p w14:paraId="66F4C706" w14:textId="49C30E5C" w:rsidR="00022B35" w:rsidRPr="00192C57" w:rsidRDefault="00402DF9" w:rsidP="00A1442A">
      <w:pPr>
        <w:pStyle w:val="SingleTxtG"/>
        <w:numPr>
          <w:ilvl w:val="0"/>
          <w:numId w:val="8"/>
        </w:numPr>
        <w:tabs>
          <w:tab w:val="left" w:pos="1701"/>
        </w:tabs>
        <w:ind w:left="1134" w:firstLine="0"/>
        <w:rPr>
          <w:rFonts w:eastAsia="Calibri"/>
        </w:rPr>
      </w:pPr>
      <w:r>
        <w:rPr>
          <w:rFonts w:eastAsia="Calibri"/>
          <w:b/>
          <w:bCs/>
        </w:rPr>
        <w:tab/>
      </w:r>
      <w:r w:rsidR="00022B35" w:rsidRPr="00020586">
        <w:rPr>
          <w:rFonts w:eastAsia="Calibri"/>
          <w:b/>
          <w:bCs/>
        </w:rPr>
        <w:t xml:space="preserve">The Committee strongly encourages the State party to involve civil society </w:t>
      </w:r>
      <w:r w:rsidR="00022B35" w:rsidRPr="00A1442A">
        <w:rPr>
          <w:lang w:val="en-US"/>
        </w:rPr>
        <w:t>organizations</w:t>
      </w:r>
      <w:r w:rsidR="00022B35" w:rsidRPr="00020586">
        <w:rPr>
          <w:rFonts w:eastAsia="Calibri"/>
          <w:b/>
          <w:bCs/>
        </w:rPr>
        <w:t xml:space="preserve">, in particular organizations of persons with disabilities, in the preparation of its </w:t>
      </w:r>
      <w:r w:rsidR="003C1D52">
        <w:rPr>
          <w:rFonts w:eastAsia="Calibri"/>
          <w:b/>
          <w:bCs/>
        </w:rPr>
        <w:t xml:space="preserve">next </w:t>
      </w:r>
      <w:r w:rsidR="00022B35" w:rsidRPr="00020586">
        <w:rPr>
          <w:rFonts w:eastAsia="Calibri"/>
          <w:b/>
          <w:bCs/>
        </w:rPr>
        <w:t>periodic report.</w:t>
      </w:r>
    </w:p>
    <w:p w14:paraId="0339A75E" w14:textId="77777777" w:rsidR="00022B35" w:rsidRPr="00192C57" w:rsidRDefault="00022B35" w:rsidP="00022B35">
      <w:pPr>
        <w:pStyle w:val="H23G"/>
        <w:rPr>
          <w:rFonts w:eastAsia="Calibri"/>
        </w:rPr>
      </w:pPr>
      <w:r w:rsidRPr="00192C57">
        <w:rPr>
          <w:rFonts w:eastAsia="Calibri"/>
        </w:rPr>
        <w:tab/>
      </w:r>
      <w:r w:rsidRPr="00192C57">
        <w:rPr>
          <w:rFonts w:eastAsia="Calibri"/>
        </w:rPr>
        <w:tab/>
        <w:t>Next periodic report</w:t>
      </w:r>
    </w:p>
    <w:p w14:paraId="6EA55D55" w14:textId="0E5A42BA" w:rsidR="00336118" w:rsidRPr="00336118" w:rsidRDefault="00402DF9" w:rsidP="00A1442A">
      <w:pPr>
        <w:pStyle w:val="SingleTxtG"/>
        <w:numPr>
          <w:ilvl w:val="0"/>
          <w:numId w:val="8"/>
        </w:numPr>
        <w:tabs>
          <w:tab w:val="left" w:pos="1701"/>
        </w:tabs>
        <w:ind w:left="1134" w:firstLine="0"/>
        <w:rPr>
          <w:rStyle w:val="SingleTxtGChar"/>
          <w:rFonts w:eastAsia="DengXian"/>
          <w:lang w:eastAsia="zh-CN"/>
        </w:rPr>
      </w:pPr>
      <w:r>
        <w:rPr>
          <w:rStyle w:val="SingleTxtGChar"/>
          <w:rFonts w:eastAsia="Calibri"/>
          <w:b/>
          <w:bCs/>
        </w:rPr>
        <w:tab/>
      </w:r>
      <w:r w:rsidR="00336118" w:rsidRPr="00336118">
        <w:rPr>
          <w:rFonts w:eastAsia="DengXian"/>
          <w:b/>
          <w:bCs/>
          <w:lang w:eastAsia="zh-CN"/>
        </w:rPr>
        <w:t xml:space="preserve">The combined second, third, fourth, and fifth reports are in principle due on 11 June 2034, under the simplified reporting procedure. The Committee will establish and communicate the exact due date of the combined periodic reports of the State party in line with a future clear and regularized schedule for reporting by States parties (see A/RES/79/165, para. 6) and following the adoption of a list of issues and questions prior </w:t>
      </w:r>
      <w:r w:rsidR="00336118" w:rsidRPr="00336118">
        <w:rPr>
          <w:rFonts w:eastAsia="DengXian"/>
          <w:b/>
          <w:bCs/>
          <w:lang w:eastAsia="zh-CN"/>
        </w:rPr>
        <w:lastRenderedPageBreak/>
        <w:t>to reporting for the State party. The combined periodic reports should cover the entire period up to the time of its submission.</w:t>
      </w:r>
    </w:p>
    <w:p w14:paraId="7F5FC46F" w14:textId="17FFDD7F" w:rsidR="00F32F16" w:rsidRPr="00F32F16" w:rsidRDefault="00F32F16" w:rsidP="00F32F16">
      <w:pPr>
        <w:pStyle w:val="SingleTxtG"/>
        <w:tabs>
          <w:tab w:val="left" w:pos="1843"/>
        </w:tabs>
        <w:spacing w:before="240" w:after="0"/>
        <w:jc w:val="center"/>
        <w:rPr>
          <w:u w:val="single"/>
        </w:rPr>
      </w:pPr>
      <w:r>
        <w:rPr>
          <w:rStyle w:val="SingleTxtGChar"/>
          <w:rFonts w:eastAsia="Calibri"/>
          <w:u w:val="single"/>
        </w:rPr>
        <w:tab/>
      </w:r>
      <w:r>
        <w:rPr>
          <w:rStyle w:val="SingleTxtGChar"/>
          <w:rFonts w:eastAsia="Calibri"/>
          <w:u w:val="single"/>
        </w:rPr>
        <w:tab/>
      </w:r>
      <w:r>
        <w:rPr>
          <w:rStyle w:val="SingleTxtGChar"/>
          <w:rFonts w:eastAsia="Calibri"/>
          <w:u w:val="single"/>
        </w:rPr>
        <w:tab/>
      </w:r>
    </w:p>
    <w:sectPr w:rsidR="00F32F16" w:rsidRPr="00F32F1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5A45C" w14:textId="77777777" w:rsidR="006A6323" w:rsidRDefault="006A6323">
      <w:pPr>
        <w:spacing w:line="240" w:lineRule="auto"/>
      </w:pPr>
      <w:r>
        <w:separator/>
      </w:r>
    </w:p>
  </w:endnote>
  <w:endnote w:type="continuationSeparator" w:id="0">
    <w:p w14:paraId="0E3CAA4D" w14:textId="77777777" w:rsidR="006A6323" w:rsidRDefault="006A6323">
      <w:pPr>
        <w:spacing w:line="240" w:lineRule="auto"/>
      </w:pPr>
      <w:r>
        <w:continuationSeparator/>
      </w:r>
    </w:p>
  </w:endnote>
  <w:endnote w:type="continuationNotice" w:id="1">
    <w:p w14:paraId="5A1AA511" w14:textId="77777777" w:rsidR="006A6323" w:rsidRDefault="006A63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736BB" w14:textId="4DD4582E" w:rsidR="00B41EEA" w:rsidRDefault="00B41EEA">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131BF2">
      <w:rPr>
        <w:b/>
        <w:noProof/>
        <w:sz w:val="18"/>
      </w:rPr>
      <w:t>16</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E9EA" w14:textId="5ADE1192" w:rsidR="00B41EEA" w:rsidRDefault="00B41EEA">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131BF2">
      <w:rPr>
        <w:b/>
        <w:noProof/>
        <w:sz w:val="18"/>
      </w:rPr>
      <w:t>15</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4666" w14:textId="5ED53475" w:rsidR="00BC779A" w:rsidRPr="00BC779A" w:rsidRDefault="00BC779A" w:rsidP="00A43187">
    <w:pPr>
      <w:pStyle w:val="Footer"/>
      <w:spacing w:before="120"/>
      <w:rPr>
        <w:sz w:val="20"/>
      </w:rPr>
    </w:pPr>
    <w:r w:rsidRPr="00BC779A">
      <w:rPr>
        <w:noProof/>
        <w:sz w:val="20"/>
        <w:lang w:val="es-ES_tradnl" w:eastAsia="es-ES_tradnl"/>
      </w:rPr>
      <w:drawing>
        <wp:anchor distT="0" distB="0" distL="114300" distR="114300" simplePos="0" relativeHeight="251660288" behindDoc="0" locked="1" layoutInCell="1" allowOverlap="1" wp14:anchorId="5613D213" wp14:editId="150E462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B41EEA">
      <w:rPr>
        <w:noProof/>
        <w:sz w:val="20"/>
        <w:lang w:val="es-ES_tradnl" w:eastAsia="es-ES_tradnl"/>
      </w:rPr>
      <w:drawing>
        <wp:anchor distT="0" distB="0" distL="114300" distR="114300" simplePos="0" relativeHeight="251658240" behindDoc="0" locked="1" layoutInCell="1" allowOverlap="1" wp14:anchorId="7AE9D6F0" wp14:editId="77E7C1AD">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48013" name="Picture 3" descr="recycle_Englis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GE.2</w:t>
    </w:r>
    <w:r w:rsidR="00983957">
      <w:rPr>
        <w:sz w:val="20"/>
      </w:rPr>
      <w:t>5</w:t>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D2382" w14:textId="77777777" w:rsidR="006A6323" w:rsidRDefault="006A6323">
      <w:pPr>
        <w:spacing w:line="240" w:lineRule="auto"/>
      </w:pPr>
      <w:r>
        <w:separator/>
      </w:r>
    </w:p>
  </w:footnote>
  <w:footnote w:type="continuationSeparator" w:id="0">
    <w:p w14:paraId="3B1DE367" w14:textId="77777777" w:rsidR="006A6323" w:rsidRDefault="006A6323">
      <w:pPr>
        <w:spacing w:line="240" w:lineRule="auto"/>
      </w:pPr>
      <w:r>
        <w:continuationSeparator/>
      </w:r>
    </w:p>
  </w:footnote>
  <w:footnote w:type="continuationNotice" w:id="1">
    <w:p w14:paraId="7DE5A54B" w14:textId="77777777" w:rsidR="006A6323" w:rsidRDefault="006A6323">
      <w:pPr>
        <w:spacing w:line="240" w:lineRule="auto"/>
      </w:pPr>
    </w:p>
  </w:footnote>
  <w:footnote w:id="2">
    <w:p w14:paraId="30AE4ECA" w14:textId="77777777" w:rsidR="00823A89" w:rsidRDefault="00823A89" w:rsidP="00823A89">
      <w:pPr>
        <w:pStyle w:val="FootnoteText"/>
        <w:rPr>
          <w:lang w:eastAsia="zh-CN"/>
        </w:rPr>
      </w:pPr>
      <w:r w:rsidRPr="0026446C">
        <w:rPr>
          <w:rStyle w:val="FootnoteReference"/>
          <w:szCs w:val="18"/>
        </w:rPr>
        <w:tab/>
        <w:t>*</w:t>
      </w:r>
      <w:r w:rsidRPr="00FB3B03">
        <w:rPr>
          <w:szCs w:val="18"/>
        </w:rPr>
        <w:tab/>
      </w:r>
      <w:r>
        <w:rPr>
          <w:szCs w:val="18"/>
        </w:rPr>
        <w:t>Adopted by the Committee at its thirty-third session (11-26 August 2025)</w:t>
      </w:r>
      <w:r w:rsidRPr="00FB3B03">
        <w:rPr>
          <w:szCs w:val="18"/>
        </w:rPr>
        <w:t>.</w:t>
      </w:r>
      <w:r>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963B" w14:textId="2A20D2B4" w:rsidR="00B41EEA" w:rsidRPr="00240836" w:rsidRDefault="00B41EEA" w:rsidP="000E5842">
    <w:pPr>
      <w:pStyle w:val="Header"/>
    </w:pPr>
    <w:r w:rsidRPr="00240836">
      <w:t>CRPD/C/</w:t>
    </w:r>
    <w:r w:rsidR="00F740FC">
      <w:t>FIN</w:t>
    </w:r>
    <w:r w:rsidR="00E0407C">
      <w:t>/</w:t>
    </w:r>
    <w:r w:rsidR="00C95104">
      <w:t>CO/</w:t>
    </w:r>
    <w:r w:rsidR="000E5842">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0D19" w14:textId="5E12F916" w:rsidR="00B41EEA" w:rsidRPr="00240836" w:rsidRDefault="00B41EEA">
    <w:pPr>
      <w:pStyle w:val="Header"/>
      <w:jc w:val="right"/>
    </w:pPr>
    <w:r w:rsidRPr="00240836">
      <w:t>CRPD/C/</w:t>
    </w:r>
    <w:r w:rsidR="00F740FC">
      <w:t>FI</w:t>
    </w:r>
    <w:r w:rsidR="00983957">
      <w:t>N</w:t>
    </w:r>
    <w:r w:rsidRPr="00240836">
      <w:t>/CO/</w:t>
    </w:r>
    <w:r w:rsidR="000E5842">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1177" w14:textId="77777777" w:rsidR="00B41EEA" w:rsidRDefault="00B41EEA">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35C60"/>
    <w:multiLevelType w:val="hybridMultilevel"/>
    <w:tmpl w:val="88B8958E"/>
    <w:lvl w:ilvl="0" w:tplc="00A64988">
      <w:start w:val="1"/>
      <w:numFmt w:val="lowerLetter"/>
      <w:lvlText w:val="(%1)"/>
      <w:lvlJc w:val="left"/>
      <w:pPr>
        <w:ind w:left="1854" w:hanging="360"/>
      </w:pPr>
      <w:rPr>
        <w:rFonts w:ascii="Times New Roman" w:eastAsiaTheme="minorHAnsi" w:hAnsi="Times New Roman" w:cs="Times New Roman"/>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 w15:restartNumberingAfterBreak="0">
    <w:nsid w:val="0D954887"/>
    <w:multiLevelType w:val="hybridMultilevel"/>
    <w:tmpl w:val="2B362816"/>
    <w:lvl w:ilvl="0" w:tplc="6BD43A20">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670E18B0" w:tentative="1">
      <w:start w:val="1"/>
      <w:numFmt w:val="lowerLetter"/>
      <w:lvlText w:val="%2."/>
      <w:lvlJc w:val="left"/>
      <w:pPr>
        <w:tabs>
          <w:tab w:val="num" w:pos="1440"/>
        </w:tabs>
        <w:ind w:left="1440" w:hanging="360"/>
      </w:pPr>
    </w:lvl>
    <w:lvl w:ilvl="2" w:tplc="92C40CD0" w:tentative="1">
      <w:start w:val="1"/>
      <w:numFmt w:val="lowerRoman"/>
      <w:lvlText w:val="%3."/>
      <w:lvlJc w:val="right"/>
      <w:pPr>
        <w:tabs>
          <w:tab w:val="num" w:pos="2160"/>
        </w:tabs>
        <w:ind w:left="2160" w:hanging="180"/>
      </w:pPr>
    </w:lvl>
    <w:lvl w:ilvl="3" w:tplc="CC8253C6" w:tentative="1">
      <w:start w:val="1"/>
      <w:numFmt w:val="decimal"/>
      <w:lvlText w:val="%4."/>
      <w:lvlJc w:val="left"/>
      <w:pPr>
        <w:tabs>
          <w:tab w:val="num" w:pos="2880"/>
        </w:tabs>
        <w:ind w:left="2880" w:hanging="360"/>
      </w:pPr>
    </w:lvl>
    <w:lvl w:ilvl="4" w:tplc="34F0357A" w:tentative="1">
      <w:start w:val="1"/>
      <w:numFmt w:val="lowerLetter"/>
      <w:lvlText w:val="%5."/>
      <w:lvlJc w:val="left"/>
      <w:pPr>
        <w:tabs>
          <w:tab w:val="num" w:pos="3600"/>
        </w:tabs>
        <w:ind w:left="3600" w:hanging="360"/>
      </w:pPr>
    </w:lvl>
    <w:lvl w:ilvl="5" w:tplc="FF18EE1A" w:tentative="1">
      <w:start w:val="1"/>
      <w:numFmt w:val="lowerRoman"/>
      <w:lvlText w:val="%6."/>
      <w:lvlJc w:val="right"/>
      <w:pPr>
        <w:tabs>
          <w:tab w:val="num" w:pos="4320"/>
        </w:tabs>
        <w:ind w:left="4320" w:hanging="180"/>
      </w:pPr>
    </w:lvl>
    <w:lvl w:ilvl="6" w:tplc="1DF46860" w:tentative="1">
      <w:start w:val="1"/>
      <w:numFmt w:val="decimal"/>
      <w:lvlText w:val="%7."/>
      <w:lvlJc w:val="left"/>
      <w:pPr>
        <w:tabs>
          <w:tab w:val="num" w:pos="5040"/>
        </w:tabs>
        <w:ind w:left="5040" w:hanging="360"/>
      </w:pPr>
    </w:lvl>
    <w:lvl w:ilvl="7" w:tplc="AB7AE070" w:tentative="1">
      <w:start w:val="1"/>
      <w:numFmt w:val="lowerLetter"/>
      <w:lvlText w:val="%8."/>
      <w:lvlJc w:val="left"/>
      <w:pPr>
        <w:tabs>
          <w:tab w:val="num" w:pos="5760"/>
        </w:tabs>
        <w:ind w:left="5760" w:hanging="360"/>
      </w:pPr>
    </w:lvl>
    <w:lvl w:ilvl="8" w:tplc="DC8432AE" w:tentative="1">
      <w:start w:val="1"/>
      <w:numFmt w:val="lowerRoman"/>
      <w:lvlText w:val="%9."/>
      <w:lvlJc w:val="right"/>
      <w:pPr>
        <w:tabs>
          <w:tab w:val="num" w:pos="6480"/>
        </w:tabs>
        <w:ind w:left="6480" w:hanging="180"/>
      </w:pPr>
    </w:lvl>
  </w:abstractNum>
  <w:abstractNum w:abstractNumId="3" w15:restartNumberingAfterBreak="0">
    <w:nsid w:val="0EB56F8B"/>
    <w:multiLevelType w:val="hybridMultilevel"/>
    <w:tmpl w:val="9EB63EC4"/>
    <w:lvl w:ilvl="0" w:tplc="CFCC41AE">
      <w:start w:val="1"/>
      <w:numFmt w:val="decimal"/>
      <w:lvlText w:val="%1."/>
      <w:lvlJc w:val="left"/>
      <w:pPr>
        <w:ind w:left="1854" w:hanging="360"/>
      </w:pPr>
      <w:rPr>
        <w:b w:val="0"/>
        <w:bCs w:val="0"/>
      </w:rPr>
    </w:lvl>
    <w:lvl w:ilvl="1" w:tplc="789A4B6A">
      <w:start w:val="1"/>
      <w:numFmt w:val="lowerLetter"/>
      <w:lvlText w:val="(%2)"/>
      <w:lvlJc w:val="left"/>
      <w:pPr>
        <w:ind w:left="2574" w:hanging="360"/>
      </w:pPr>
      <w:rPr>
        <w:b/>
        <w:bCs/>
      </w:r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32C2D6E"/>
    <w:multiLevelType w:val="hybridMultilevel"/>
    <w:tmpl w:val="23B40EA8"/>
    <w:lvl w:ilvl="0" w:tplc="C8AC0312">
      <w:start w:val="1"/>
      <w:numFmt w:val="bullet"/>
      <w:lvlText w:val=""/>
      <w:lvlJc w:val="left"/>
      <w:pPr>
        <w:ind w:left="1440" w:hanging="360"/>
      </w:pPr>
      <w:rPr>
        <w:rFonts w:ascii="Symbol" w:hAnsi="Symbol"/>
      </w:rPr>
    </w:lvl>
    <w:lvl w:ilvl="1" w:tplc="264E056C">
      <w:start w:val="1"/>
      <w:numFmt w:val="bullet"/>
      <w:lvlText w:val=""/>
      <w:lvlJc w:val="left"/>
      <w:pPr>
        <w:ind w:left="1440" w:hanging="360"/>
      </w:pPr>
      <w:rPr>
        <w:rFonts w:ascii="Symbol" w:hAnsi="Symbol"/>
      </w:rPr>
    </w:lvl>
    <w:lvl w:ilvl="2" w:tplc="806291C8">
      <w:start w:val="1"/>
      <w:numFmt w:val="bullet"/>
      <w:lvlText w:val=""/>
      <w:lvlJc w:val="left"/>
      <w:pPr>
        <w:ind w:left="1440" w:hanging="360"/>
      </w:pPr>
      <w:rPr>
        <w:rFonts w:ascii="Symbol" w:hAnsi="Symbol"/>
      </w:rPr>
    </w:lvl>
    <w:lvl w:ilvl="3" w:tplc="1B10800A">
      <w:start w:val="1"/>
      <w:numFmt w:val="bullet"/>
      <w:lvlText w:val=""/>
      <w:lvlJc w:val="left"/>
      <w:pPr>
        <w:ind w:left="1440" w:hanging="360"/>
      </w:pPr>
      <w:rPr>
        <w:rFonts w:ascii="Symbol" w:hAnsi="Symbol"/>
      </w:rPr>
    </w:lvl>
    <w:lvl w:ilvl="4" w:tplc="842C35B2">
      <w:start w:val="1"/>
      <w:numFmt w:val="bullet"/>
      <w:lvlText w:val=""/>
      <w:lvlJc w:val="left"/>
      <w:pPr>
        <w:ind w:left="1440" w:hanging="360"/>
      </w:pPr>
      <w:rPr>
        <w:rFonts w:ascii="Symbol" w:hAnsi="Symbol"/>
      </w:rPr>
    </w:lvl>
    <w:lvl w:ilvl="5" w:tplc="420088A0">
      <w:start w:val="1"/>
      <w:numFmt w:val="bullet"/>
      <w:lvlText w:val=""/>
      <w:lvlJc w:val="left"/>
      <w:pPr>
        <w:ind w:left="1440" w:hanging="360"/>
      </w:pPr>
      <w:rPr>
        <w:rFonts w:ascii="Symbol" w:hAnsi="Symbol"/>
      </w:rPr>
    </w:lvl>
    <w:lvl w:ilvl="6" w:tplc="F006C9B2">
      <w:start w:val="1"/>
      <w:numFmt w:val="bullet"/>
      <w:lvlText w:val=""/>
      <w:lvlJc w:val="left"/>
      <w:pPr>
        <w:ind w:left="1440" w:hanging="360"/>
      </w:pPr>
      <w:rPr>
        <w:rFonts w:ascii="Symbol" w:hAnsi="Symbol"/>
      </w:rPr>
    </w:lvl>
    <w:lvl w:ilvl="7" w:tplc="2F344246">
      <w:start w:val="1"/>
      <w:numFmt w:val="bullet"/>
      <w:lvlText w:val=""/>
      <w:lvlJc w:val="left"/>
      <w:pPr>
        <w:ind w:left="1440" w:hanging="360"/>
      </w:pPr>
      <w:rPr>
        <w:rFonts w:ascii="Symbol" w:hAnsi="Symbol"/>
      </w:rPr>
    </w:lvl>
    <w:lvl w:ilvl="8" w:tplc="D94CB820">
      <w:start w:val="1"/>
      <w:numFmt w:val="bullet"/>
      <w:lvlText w:val=""/>
      <w:lvlJc w:val="left"/>
      <w:pPr>
        <w:ind w:left="1440" w:hanging="360"/>
      </w:pPr>
      <w:rPr>
        <w:rFonts w:ascii="Symbol" w:hAnsi="Symbol"/>
      </w:rPr>
    </w:lvl>
  </w:abstractNum>
  <w:abstractNum w:abstractNumId="5" w15:restartNumberingAfterBreak="0">
    <w:nsid w:val="19AA32A7"/>
    <w:multiLevelType w:val="hybridMultilevel"/>
    <w:tmpl w:val="006EDFE6"/>
    <w:lvl w:ilvl="0" w:tplc="C02E4516">
      <w:start w:val="1"/>
      <w:numFmt w:val="lowerLetter"/>
      <w:lvlText w:val="(%1)"/>
      <w:lvlJc w:val="left"/>
      <w:pPr>
        <w:ind w:left="2421" w:hanging="360"/>
      </w:pPr>
      <w:rPr>
        <w:rFonts w:hint="default"/>
      </w:r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6" w15:restartNumberingAfterBreak="0">
    <w:nsid w:val="242F622B"/>
    <w:multiLevelType w:val="hybridMultilevel"/>
    <w:tmpl w:val="97202BBE"/>
    <w:lvl w:ilvl="0" w:tplc="579A062E">
      <w:start w:val="1"/>
      <w:numFmt w:val="upperLetter"/>
      <w:lvlText w:val="%1."/>
      <w:lvlJc w:val="left"/>
      <w:pPr>
        <w:ind w:left="1130" w:hanging="510"/>
      </w:pPr>
      <w:rPr>
        <w:rFonts w:hint="default"/>
      </w:rPr>
    </w:lvl>
    <w:lvl w:ilvl="1" w:tplc="20000019" w:tentative="1">
      <w:start w:val="1"/>
      <w:numFmt w:val="lowerLetter"/>
      <w:lvlText w:val="%2."/>
      <w:lvlJc w:val="left"/>
      <w:pPr>
        <w:ind w:left="1700" w:hanging="360"/>
      </w:pPr>
    </w:lvl>
    <w:lvl w:ilvl="2" w:tplc="2000001B" w:tentative="1">
      <w:start w:val="1"/>
      <w:numFmt w:val="lowerRoman"/>
      <w:lvlText w:val="%3."/>
      <w:lvlJc w:val="right"/>
      <w:pPr>
        <w:ind w:left="2420" w:hanging="180"/>
      </w:pPr>
    </w:lvl>
    <w:lvl w:ilvl="3" w:tplc="2000000F" w:tentative="1">
      <w:start w:val="1"/>
      <w:numFmt w:val="decimal"/>
      <w:lvlText w:val="%4."/>
      <w:lvlJc w:val="left"/>
      <w:pPr>
        <w:ind w:left="3140" w:hanging="360"/>
      </w:pPr>
    </w:lvl>
    <w:lvl w:ilvl="4" w:tplc="20000019" w:tentative="1">
      <w:start w:val="1"/>
      <w:numFmt w:val="lowerLetter"/>
      <w:lvlText w:val="%5."/>
      <w:lvlJc w:val="left"/>
      <w:pPr>
        <w:ind w:left="3860" w:hanging="360"/>
      </w:pPr>
    </w:lvl>
    <w:lvl w:ilvl="5" w:tplc="2000001B" w:tentative="1">
      <w:start w:val="1"/>
      <w:numFmt w:val="lowerRoman"/>
      <w:lvlText w:val="%6."/>
      <w:lvlJc w:val="right"/>
      <w:pPr>
        <w:ind w:left="4580" w:hanging="180"/>
      </w:pPr>
    </w:lvl>
    <w:lvl w:ilvl="6" w:tplc="2000000F" w:tentative="1">
      <w:start w:val="1"/>
      <w:numFmt w:val="decimal"/>
      <w:lvlText w:val="%7."/>
      <w:lvlJc w:val="left"/>
      <w:pPr>
        <w:ind w:left="5300" w:hanging="360"/>
      </w:pPr>
    </w:lvl>
    <w:lvl w:ilvl="7" w:tplc="20000019" w:tentative="1">
      <w:start w:val="1"/>
      <w:numFmt w:val="lowerLetter"/>
      <w:lvlText w:val="%8."/>
      <w:lvlJc w:val="left"/>
      <w:pPr>
        <w:ind w:left="6020" w:hanging="360"/>
      </w:pPr>
    </w:lvl>
    <w:lvl w:ilvl="8" w:tplc="2000001B" w:tentative="1">
      <w:start w:val="1"/>
      <w:numFmt w:val="lowerRoman"/>
      <w:lvlText w:val="%9."/>
      <w:lvlJc w:val="right"/>
      <w:pPr>
        <w:ind w:left="6740" w:hanging="180"/>
      </w:pPr>
    </w:lvl>
  </w:abstractNum>
  <w:abstractNum w:abstractNumId="7" w15:restartNumberingAfterBreak="0">
    <w:nsid w:val="2A874179"/>
    <w:multiLevelType w:val="hybridMultilevel"/>
    <w:tmpl w:val="13E233CE"/>
    <w:lvl w:ilvl="0" w:tplc="EAA43F3C">
      <w:start w:val="1"/>
      <w:numFmt w:val="bullet"/>
      <w:lvlText w:val=""/>
      <w:lvlJc w:val="left"/>
      <w:pPr>
        <w:ind w:left="1440" w:hanging="360"/>
      </w:pPr>
      <w:rPr>
        <w:rFonts w:ascii="Symbol" w:hAnsi="Symbol"/>
      </w:rPr>
    </w:lvl>
    <w:lvl w:ilvl="1" w:tplc="3A4E3B2C">
      <w:start w:val="1"/>
      <w:numFmt w:val="bullet"/>
      <w:lvlText w:val=""/>
      <w:lvlJc w:val="left"/>
      <w:pPr>
        <w:ind w:left="1440" w:hanging="360"/>
      </w:pPr>
      <w:rPr>
        <w:rFonts w:ascii="Symbol" w:hAnsi="Symbol"/>
      </w:rPr>
    </w:lvl>
    <w:lvl w:ilvl="2" w:tplc="6F024236">
      <w:start w:val="1"/>
      <w:numFmt w:val="bullet"/>
      <w:lvlText w:val=""/>
      <w:lvlJc w:val="left"/>
      <w:pPr>
        <w:ind w:left="1440" w:hanging="360"/>
      </w:pPr>
      <w:rPr>
        <w:rFonts w:ascii="Symbol" w:hAnsi="Symbol"/>
      </w:rPr>
    </w:lvl>
    <w:lvl w:ilvl="3" w:tplc="73087F0E">
      <w:start w:val="1"/>
      <w:numFmt w:val="bullet"/>
      <w:lvlText w:val=""/>
      <w:lvlJc w:val="left"/>
      <w:pPr>
        <w:ind w:left="1440" w:hanging="360"/>
      </w:pPr>
      <w:rPr>
        <w:rFonts w:ascii="Symbol" w:hAnsi="Symbol"/>
      </w:rPr>
    </w:lvl>
    <w:lvl w:ilvl="4" w:tplc="CBAE49D4">
      <w:start w:val="1"/>
      <w:numFmt w:val="bullet"/>
      <w:lvlText w:val=""/>
      <w:lvlJc w:val="left"/>
      <w:pPr>
        <w:ind w:left="1440" w:hanging="360"/>
      </w:pPr>
      <w:rPr>
        <w:rFonts w:ascii="Symbol" w:hAnsi="Symbol"/>
      </w:rPr>
    </w:lvl>
    <w:lvl w:ilvl="5" w:tplc="C24A3E16">
      <w:start w:val="1"/>
      <w:numFmt w:val="bullet"/>
      <w:lvlText w:val=""/>
      <w:lvlJc w:val="left"/>
      <w:pPr>
        <w:ind w:left="1440" w:hanging="360"/>
      </w:pPr>
      <w:rPr>
        <w:rFonts w:ascii="Symbol" w:hAnsi="Symbol"/>
      </w:rPr>
    </w:lvl>
    <w:lvl w:ilvl="6" w:tplc="2EB4FE16">
      <w:start w:val="1"/>
      <w:numFmt w:val="bullet"/>
      <w:lvlText w:val=""/>
      <w:lvlJc w:val="left"/>
      <w:pPr>
        <w:ind w:left="1440" w:hanging="360"/>
      </w:pPr>
      <w:rPr>
        <w:rFonts w:ascii="Symbol" w:hAnsi="Symbol"/>
      </w:rPr>
    </w:lvl>
    <w:lvl w:ilvl="7" w:tplc="49CC6AE2">
      <w:start w:val="1"/>
      <w:numFmt w:val="bullet"/>
      <w:lvlText w:val=""/>
      <w:lvlJc w:val="left"/>
      <w:pPr>
        <w:ind w:left="1440" w:hanging="360"/>
      </w:pPr>
      <w:rPr>
        <w:rFonts w:ascii="Symbol" w:hAnsi="Symbol"/>
      </w:rPr>
    </w:lvl>
    <w:lvl w:ilvl="8" w:tplc="F3E43B9C">
      <w:start w:val="1"/>
      <w:numFmt w:val="bullet"/>
      <w:lvlText w:val=""/>
      <w:lvlJc w:val="left"/>
      <w:pPr>
        <w:ind w:left="1440" w:hanging="360"/>
      </w:pPr>
      <w:rPr>
        <w:rFonts w:ascii="Symbol" w:hAnsi="Symbol"/>
      </w:rPr>
    </w:lvl>
  </w:abstractNum>
  <w:abstractNum w:abstractNumId="8" w15:restartNumberingAfterBreak="0">
    <w:nsid w:val="2B2D0C0F"/>
    <w:multiLevelType w:val="hybridMultilevel"/>
    <w:tmpl w:val="995E4562"/>
    <w:lvl w:ilvl="0" w:tplc="5172FAD6">
      <w:start w:val="1"/>
      <w:numFmt w:val="bullet"/>
      <w:lvlText w:val=""/>
      <w:lvlJc w:val="left"/>
      <w:pPr>
        <w:ind w:left="1440" w:hanging="360"/>
      </w:pPr>
      <w:rPr>
        <w:rFonts w:ascii="Symbol" w:hAnsi="Symbol"/>
      </w:rPr>
    </w:lvl>
    <w:lvl w:ilvl="1" w:tplc="74C63D1E">
      <w:start w:val="1"/>
      <w:numFmt w:val="bullet"/>
      <w:lvlText w:val=""/>
      <w:lvlJc w:val="left"/>
      <w:pPr>
        <w:ind w:left="1440" w:hanging="360"/>
      </w:pPr>
      <w:rPr>
        <w:rFonts w:ascii="Symbol" w:hAnsi="Symbol"/>
      </w:rPr>
    </w:lvl>
    <w:lvl w:ilvl="2" w:tplc="18A4D248">
      <w:start w:val="1"/>
      <w:numFmt w:val="bullet"/>
      <w:lvlText w:val=""/>
      <w:lvlJc w:val="left"/>
      <w:pPr>
        <w:ind w:left="1440" w:hanging="360"/>
      </w:pPr>
      <w:rPr>
        <w:rFonts w:ascii="Symbol" w:hAnsi="Symbol"/>
      </w:rPr>
    </w:lvl>
    <w:lvl w:ilvl="3" w:tplc="8BC0F170">
      <w:start w:val="1"/>
      <w:numFmt w:val="bullet"/>
      <w:lvlText w:val=""/>
      <w:lvlJc w:val="left"/>
      <w:pPr>
        <w:ind w:left="1440" w:hanging="360"/>
      </w:pPr>
      <w:rPr>
        <w:rFonts w:ascii="Symbol" w:hAnsi="Symbol"/>
      </w:rPr>
    </w:lvl>
    <w:lvl w:ilvl="4" w:tplc="DC7290EC">
      <w:start w:val="1"/>
      <w:numFmt w:val="bullet"/>
      <w:lvlText w:val=""/>
      <w:lvlJc w:val="left"/>
      <w:pPr>
        <w:ind w:left="1440" w:hanging="360"/>
      </w:pPr>
      <w:rPr>
        <w:rFonts w:ascii="Symbol" w:hAnsi="Symbol"/>
      </w:rPr>
    </w:lvl>
    <w:lvl w:ilvl="5" w:tplc="47A29AA0">
      <w:start w:val="1"/>
      <w:numFmt w:val="bullet"/>
      <w:lvlText w:val=""/>
      <w:lvlJc w:val="left"/>
      <w:pPr>
        <w:ind w:left="1440" w:hanging="360"/>
      </w:pPr>
      <w:rPr>
        <w:rFonts w:ascii="Symbol" w:hAnsi="Symbol"/>
      </w:rPr>
    </w:lvl>
    <w:lvl w:ilvl="6" w:tplc="8CC6FFE4">
      <w:start w:val="1"/>
      <w:numFmt w:val="bullet"/>
      <w:lvlText w:val=""/>
      <w:lvlJc w:val="left"/>
      <w:pPr>
        <w:ind w:left="1440" w:hanging="360"/>
      </w:pPr>
      <w:rPr>
        <w:rFonts w:ascii="Symbol" w:hAnsi="Symbol"/>
      </w:rPr>
    </w:lvl>
    <w:lvl w:ilvl="7" w:tplc="645EFA9A">
      <w:start w:val="1"/>
      <w:numFmt w:val="bullet"/>
      <w:lvlText w:val=""/>
      <w:lvlJc w:val="left"/>
      <w:pPr>
        <w:ind w:left="1440" w:hanging="360"/>
      </w:pPr>
      <w:rPr>
        <w:rFonts w:ascii="Symbol" w:hAnsi="Symbol"/>
      </w:rPr>
    </w:lvl>
    <w:lvl w:ilvl="8" w:tplc="AD60A844">
      <w:start w:val="1"/>
      <w:numFmt w:val="bullet"/>
      <w:lvlText w:val=""/>
      <w:lvlJc w:val="left"/>
      <w:pPr>
        <w:ind w:left="1440" w:hanging="360"/>
      </w:pPr>
      <w:rPr>
        <w:rFonts w:ascii="Symbol" w:hAnsi="Symbol"/>
      </w:rPr>
    </w:lvl>
  </w:abstractNum>
  <w:abstractNum w:abstractNumId="9" w15:restartNumberingAfterBreak="0">
    <w:nsid w:val="38834A6D"/>
    <w:multiLevelType w:val="hybridMultilevel"/>
    <w:tmpl w:val="E8A0CE0C"/>
    <w:lvl w:ilvl="0" w:tplc="C02E4516">
      <w:start w:val="1"/>
      <w:numFmt w:val="lowerLetter"/>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0" w15:restartNumberingAfterBreak="0">
    <w:nsid w:val="3ACF4EB2"/>
    <w:multiLevelType w:val="hybridMultilevel"/>
    <w:tmpl w:val="CB6C816A"/>
    <w:lvl w:ilvl="0" w:tplc="C1F2E1FC">
      <w:start w:val="1"/>
      <w:numFmt w:val="bullet"/>
      <w:pStyle w:val="Bullet2G"/>
      <w:lvlText w:val="•"/>
      <w:lvlJc w:val="left"/>
      <w:pPr>
        <w:tabs>
          <w:tab w:val="num" w:pos="2268"/>
        </w:tabs>
        <w:ind w:left="2268" w:hanging="170"/>
      </w:pPr>
      <w:rPr>
        <w:rFonts w:ascii="Times New Roman" w:hAnsi="Times New Roman" w:cs="Times New Roman" w:hint="default"/>
      </w:rPr>
    </w:lvl>
    <w:lvl w:ilvl="1" w:tplc="FEE65A2E" w:tentative="1">
      <w:start w:val="1"/>
      <w:numFmt w:val="bullet"/>
      <w:lvlText w:val="o"/>
      <w:lvlJc w:val="left"/>
      <w:pPr>
        <w:tabs>
          <w:tab w:val="num" w:pos="3708"/>
        </w:tabs>
        <w:ind w:left="3708" w:hanging="360"/>
      </w:pPr>
      <w:rPr>
        <w:rFonts w:ascii="Courier New" w:hAnsi="Courier New" w:hint="default"/>
      </w:rPr>
    </w:lvl>
    <w:lvl w:ilvl="2" w:tplc="13F60FA6" w:tentative="1">
      <w:start w:val="1"/>
      <w:numFmt w:val="bullet"/>
      <w:lvlText w:val=""/>
      <w:lvlJc w:val="left"/>
      <w:pPr>
        <w:tabs>
          <w:tab w:val="num" w:pos="4428"/>
        </w:tabs>
        <w:ind w:left="4428" w:hanging="360"/>
      </w:pPr>
      <w:rPr>
        <w:rFonts w:ascii="Wingdings" w:hAnsi="Wingdings" w:hint="default"/>
      </w:rPr>
    </w:lvl>
    <w:lvl w:ilvl="3" w:tplc="AF888716" w:tentative="1">
      <w:start w:val="1"/>
      <w:numFmt w:val="bullet"/>
      <w:lvlText w:val=""/>
      <w:lvlJc w:val="left"/>
      <w:pPr>
        <w:tabs>
          <w:tab w:val="num" w:pos="5148"/>
        </w:tabs>
        <w:ind w:left="5148" w:hanging="360"/>
      </w:pPr>
      <w:rPr>
        <w:rFonts w:ascii="Symbol" w:hAnsi="Symbol" w:hint="default"/>
      </w:rPr>
    </w:lvl>
    <w:lvl w:ilvl="4" w:tplc="FA425E32" w:tentative="1">
      <w:start w:val="1"/>
      <w:numFmt w:val="bullet"/>
      <w:lvlText w:val="o"/>
      <w:lvlJc w:val="left"/>
      <w:pPr>
        <w:tabs>
          <w:tab w:val="num" w:pos="5868"/>
        </w:tabs>
        <w:ind w:left="5868" w:hanging="360"/>
      </w:pPr>
      <w:rPr>
        <w:rFonts w:ascii="Courier New" w:hAnsi="Courier New" w:hint="default"/>
      </w:rPr>
    </w:lvl>
    <w:lvl w:ilvl="5" w:tplc="375416BC" w:tentative="1">
      <w:start w:val="1"/>
      <w:numFmt w:val="bullet"/>
      <w:lvlText w:val=""/>
      <w:lvlJc w:val="left"/>
      <w:pPr>
        <w:tabs>
          <w:tab w:val="num" w:pos="6588"/>
        </w:tabs>
        <w:ind w:left="6588" w:hanging="360"/>
      </w:pPr>
      <w:rPr>
        <w:rFonts w:ascii="Wingdings" w:hAnsi="Wingdings" w:hint="default"/>
      </w:rPr>
    </w:lvl>
    <w:lvl w:ilvl="6" w:tplc="9BFECE58" w:tentative="1">
      <w:start w:val="1"/>
      <w:numFmt w:val="bullet"/>
      <w:lvlText w:val=""/>
      <w:lvlJc w:val="left"/>
      <w:pPr>
        <w:tabs>
          <w:tab w:val="num" w:pos="7308"/>
        </w:tabs>
        <w:ind w:left="7308" w:hanging="360"/>
      </w:pPr>
      <w:rPr>
        <w:rFonts w:ascii="Symbol" w:hAnsi="Symbol" w:hint="default"/>
      </w:rPr>
    </w:lvl>
    <w:lvl w:ilvl="7" w:tplc="9748264C" w:tentative="1">
      <w:start w:val="1"/>
      <w:numFmt w:val="bullet"/>
      <w:lvlText w:val="o"/>
      <w:lvlJc w:val="left"/>
      <w:pPr>
        <w:tabs>
          <w:tab w:val="num" w:pos="8028"/>
        </w:tabs>
        <w:ind w:left="8028" w:hanging="360"/>
      </w:pPr>
      <w:rPr>
        <w:rFonts w:ascii="Courier New" w:hAnsi="Courier New" w:hint="default"/>
      </w:rPr>
    </w:lvl>
    <w:lvl w:ilvl="8" w:tplc="88A80966" w:tentative="1">
      <w:start w:val="1"/>
      <w:numFmt w:val="bullet"/>
      <w:lvlText w:val=""/>
      <w:lvlJc w:val="left"/>
      <w:pPr>
        <w:tabs>
          <w:tab w:val="num" w:pos="8748"/>
        </w:tabs>
        <w:ind w:left="8748" w:hanging="360"/>
      </w:pPr>
      <w:rPr>
        <w:rFonts w:ascii="Wingdings" w:hAnsi="Wingdings" w:hint="default"/>
      </w:rPr>
    </w:lvl>
  </w:abstractNum>
  <w:abstractNum w:abstractNumId="11" w15:restartNumberingAfterBreak="0">
    <w:nsid w:val="42707A27"/>
    <w:multiLevelType w:val="hybridMultilevel"/>
    <w:tmpl w:val="C8A4E39E"/>
    <w:lvl w:ilvl="0" w:tplc="C02E4516">
      <w:start w:val="1"/>
      <w:numFmt w:val="lowerLetter"/>
      <w:lvlText w:val="(%1)"/>
      <w:lvlJc w:val="left"/>
      <w:pPr>
        <w:ind w:left="2424" w:hanging="360"/>
      </w:pPr>
      <w:rPr>
        <w:rFonts w:hint="default"/>
      </w:rPr>
    </w:lvl>
    <w:lvl w:ilvl="1" w:tplc="C02E4516">
      <w:start w:val="1"/>
      <w:numFmt w:val="lowerLetter"/>
      <w:lvlText w:val="(%2)"/>
      <w:lvlJc w:val="left"/>
      <w:pPr>
        <w:ind w:left="2421" w:hanging="360"/>
      </w:pPr>
      <w:rPr>
        <w:rFonts w:hint="default"/>
      </w:rPr>
    </w:lvl>
    <w:lvl w:ilvl="2" w:tplc="2000001B" w:tentative="1">
      <w:start w:val="1"/>
      <w:numFmt w:val="lowerRoman"/>
      <w:lvlText w:val="%3."/>
      <w:lvlJc w:val="right"/>
      <w:pPr>
        <w:ind w:left="3864" w:hanging="180"/>
      </w:pPr>
    </w:lvl>
    <w:lvl w:ilvl="3" w:tplc="2000000F" w:tentative="1">
      <w:start w:val="1"/>
      <w:numFmt w:val="decimal"/>
      <w:lvlText w:val="%4."/>
      <w:lvlJc w:val="left"/>
      <w:pPr>
        <w:ind w:left="4584" w:hanging="360"/>
      </w:pPr>
    </w:lvl>
    <w:lvl w:ilvl="4" w:tplc="20000019" w:tentative="1">
      <w:start w:val="1"/>
      <w:numFmt w:val="lowerLetter"/>
      <w:lvlText w:val="%5."/>
      <w:lvlJc w:val="left"/>
      <w:pPr>
        <w:ind w:left="5304" w:hanging="360"/>
      </w:pPr>
    </w:lvl>
    <w:lvl w:ilvl="5" w:tplc="2000001B" w:tentative="1">
      <w:start w:val="1"/>
      <w:numFmt w:val="lowerRoman"/>
      <w:lvlText w:val="%6."/>
      <w:lvlJc w:val="right"/>
      <w:pPr>
        <w:ind w:left="6024" w:hanging="180"/>
      </w:pPr>
    </w:lvl>
    <w:lvl w:ilvl="6" w:tplc="2000000F" w:tentative="1">
      <w:start w:val="1"/>
      <w:numFmt w:val="decimal"/>
      <w:lvlText w:val="%7."/>
      <w:lvlJc w:val="left"/>
      <w:pPr>
        <w:ind w:left="6744" w:hanging="360"/>
      </w:pPr>
    </w:lvl>
    <w:lvl w:ilvl="7" w:tplc="20000019" w:tentative="1">
      <w:start w:val="1"/>
      <w:numFmt w:val="lowerLetter"/>
      <w:lvlText w:val="%8."/>
      <w:lvlJc w:val="left"/>
      <w:pPr>
        <w:ind w:left="7464" w:hanging="360"/>
      </w:pPr>
    </w:lvl>
    <w:lvl w:ilvl="8" w:tplc="2000001B" w:tentative="1">
      <w:start w:val="1"/>
      <w:numFmt w:val="lowerRoman"/>
      <w:lvlText w:val="%9."/>
      <w:lvlJc w:val="right"/>
      <w:pPr>
        <w:ind w:left="8184" w:hanging="180"/>
      </w:pPr>
    </w:lvl>
  </w:abstractNum>
  <w:abstractNum w:abstractNumId="12" w15:restartNumberingAfterBreak="0">
    <w:nsid w:val="456335D5"/>
    <w:multiLevelType w:val="hybridMultilevel"/>
    <w:tmpl w:val="F0CEC7DA"/>
    <w:lvl w:ilvl="0" w:tplc="A828722E">
      <w:start w:val="1"/>
      <w:numFmt w:val="bullet"/>
      <w:lvlText w:val=""/>
      <w:lvlJc w:val="left"/>
      <w:pPr>
        <w:ind w:left="1440" w:hanging="360"/>
      </w:pPr>
      <w:rPr>
        <w:rFonts w:ascii="Symbol" w:hAnsi="Symbol"/>
      </w:rPr>
    </w:lvl>
    <w:lvl w:ilvl="1" w:tplc="CFE04D20">
      <w:start w:val="1"/>
      <w:numFmt w:val="bullet"/>
      <w:lvlText w:val=""/>
      <w:lvlJc w:val="left"/>
      <w:pPr>
        <w:ind w:left="1440" w:hanging="360"/>
      </w:pPr>
      <w:rPr>
        <w:rFonts w:ascii="Symbol" w:hAnsi="Symbol"/>
      </w:rPr>
    </w:lvl>
    <w:lvl w:ilvl="2" w:tplc="2BDE6C70">
      <w:start w:val="1"/>
      <w:numFmt w:val="bullet"/>
      <w:lvlText w:val=""/>
      <w:lvlJc w:val="left"/>
      <w:pPr>
        <w:ind w:left="1440" w:hanging="360"/>
      </w:pPr>
      <w:rPr>
        <w:rFonts w:ascii="Symbol" w:hAnsi="Symbol"/>
      </w:rPr>
    </w:lvl>
    <w:lvl w:ilvl="3" w:tplc="9A148056">
      <w:start w:val="1"/>
      <w:numFmt w:val="bullet"/>
      <w:lvlText w:val=""/>
      <w:lvlJc w:val="left"/>
      <w:pPr>
        <w:ind w:left="1440" w:hanging="360"/>
      </w:pPr>
      <w:rPr>
        <w:rFonts w:ascii="Symbol" w:hAnsi="Symbol"/>
      </w:rPr>
    </w:lvl>
    <w:lvl w:ilvl="4" w:tplc="047A3AC6">
      <w:start w:val="1"/>
      <w:numFmt w:val="bullet"/>
      <w:lvlText w:val=""/>
      <w:lvlJc w:val="left"/>
      <w:pPr>
        <w:ind w:left="1440" w:hanging="360"/>
      </w:pPr>
      <w:rPr>
        <w:rFonts w:ascii="Symbol" w:hAnsi="Symbol"/>
      </w:rPr>
    </w:lvl>
    <w:lvl w:ilvl="5" w:tplc="39F4B326">
      <w:start w:val="1"/>
      <w:numFmt w:val="bullet"/>
      <w:lvlText w:val=""/>
      <w:lvlJc w:val="left"/>
      <w:pPr>
        <w:ind w:left="1440" w:hanging="360"/>
      </w:pPr>
      <w:rPr>
        <w:rFonts w:ascii="Symbol" w:hAnsi="Symbol"/>
      </w:rPr>
    </w:lvl>
    <w:lvl w:ilvl="6" w:tplc="3F528CB4">
      <w:start w:val="1"/>
      <w:numFmt w:val="bullet"/>
      <w:lvlText w:val=""/>
      <w:lvlJc w:val="left"/>
      <w:pPr>
        <w:ind w:left="1440" w:hanging="360"/>
      </w:pPr>
      <w:rPr>
        <w:rFonts w:ascii="Symbol" w:hAnsi="Symbol"/>
      </w:rPr>
    </w:lvl>
    <w:lvl w:ilvl="7" w:tplc="61FC5494">
      <w:start w:val="1"/>
      <w:numFmt w:val="bullet"/>
      <w:lvlText w:val=""/>
      <w:lvlJc w:val="left"/>
      <w:pPr>
        <w:ind w:left="1440" w:hanging="360"/>
      </w:pPr>
      <w:rPr>
        <w:rFonts w:ascii="Symbol" w:hAnsi="Symbol"/>
      </w:rPr>
    </w:lvl>
    <w:lvl w:ilvl="8" w:tplc="4D287DE4">
      <w:start w:val="1"/>
      <w:numFmt w:val="bullet"/>
      <w:lvlText w:val=""/>
      <w:lvlJc w:val="left"/>
      <w:pPr>
        <w:ind w:left="1440" w:hanging="360"/>
      </w:pPr>
      <w:rPr>
        <w:rFonts w:ascii="Symbol" w:hAnsi="Symbol"/>
      </w:rPr>
    </w:lvl>
  </w:abstractNum>
  <w:abstractNum w:abstractNumId="13" w15:restartNumberingAfterBreak="0">
    <w:nsid w:val="4C0D559E"/>
    <w:multiLevelType w:val="hybridMultilevel"/>
    <w:tmpl w:val="167A9B32"/>
    <w:lvl w:ilvl="0" w:tplc="C02E4516">
      <w:start w:val="1"/>
      <w:numFmt w:val="lowerLetter"/>
      <w:lvlText w:val="(%1)"/>
      <w:lvlJc w:val="left"/>
      <w:pPr>
        <w:ind w:left="2561" w:hanging="360"/>
      </w:pPr>
      <w:rPr>
        <w:rFonts w:hint="default"/>
      </w:rPr>
    </w:lvl>
    <w:lvl w:ilvl="1" w:tplc="C02E4516">
      <w:start w:val="1"/>
      <w:numFmt w:val="lowerLetter"/>
      <w:lvlText w:val="(%2)"/>
      <w:lvlJc w:val="left"/>
      <w:pPr>
        <w:ind w:left="2421" w:hanging="360"/>
      </w:pPr>
      <w:rPr>
        <w:rFonts w:hint="default"/>
      </w:rPr>
    </w:lvl>
    <w:lvl w:ilvl="2" w:tplc="2000001B" w:tentative="1">
      <w:start w:val="1"/>
      <w:numFmt w:val="lowerRoman"/>
      <w:lvlText w:val="%3."/>
      <w:lvlJc w:val="right"/>
      <w:pPr>
        <w:ind w:left="4001" w:hanging="180"/>
      </w:pPr>
    </w:lvl>
    <w:lvl w:ilvl="3" w:tplc="2000000F" w:tentative="1">
      <w:start w:val="1"/>
      <w:numFmt w:val="decimal"/>
      <w:lvlText w:val="%4."/>
      <w:lvlJc w:val="left"/>
      <w:pPr>
        <w:ind w:left="4721" w:hanging="360"/>
      </w:pPr>
    </w:lvl>
    <w:lvl w:ilvl="4" w:tplc="20000019" w:tentative="1">
      <w:start w:val="1"/>
      <w:numFmt w:val="lowerLetter"/>
      <w:lvlText w:val="%5."/>
      <w:lvlJc w:val="left"/>
      <w:pPr>
        <w:ind w:left="5441" w:hanging="360"/>
      </w:pPr>
    </w:lvl>
    <w:lvl w:ilvl="5" w:tplc="2000001B" w:tentative="1">
      <w:start w:val="1"/>
      <w:numFmt w:val="lowerRoman"/>
      <w:lvlText w:val="%6."/>
      <w:lvlJc w:val="right"/>
      <w:pPr>
        <w:ind w:left="6161" w:hanging="180"/>
      </w:pPr>
    </w:lvl>
    <w:lvl w:ilvl="6" w:tplc="2000000F" w:tentative="1">
      <w:start w:val="1"/>
      <w:numFmt w:val="decimal"/>
      <w:lvlText w:val="%7."/>
      <w:lvlJc w:val="left"/>
      <w:pPr>
        <w:ind w:left="6881" w:hanging="360"/>
      </w:pPr>
    </w:lvl>
    <w:lvl w:ilvl="7" w:tplc="20000019" w:tentative="1">
      <w:start w:val="1"/>
      <w:numFmt w:val="lowerLetter"/>
      <w:lvlText w:val="%8."/>
      <w:lvlJc w:val="left"/>
      <w:pPr>
        <w:ind w:left="7601" w:hanging="360"/>
      </w:pPr>
    </w:lvl>
    <w:lvl w:ilvl="8" w:tplc="2000001B" w:tentative="1">
      <w:start w:val="1"/>
      <w:numFmt w:val="lowerRoman"/>
      <w:lvlText w:val="%9."/>
      <w:lvlJc w:val="right"/>
      <w:pPr>
        <w:ind w:left="8321" w:hanging="180"/>
      </w:pPr>
    </w:lvl>
  </w:abstractNum>
  <w:abstractNum w:abstractNumId="14" w15:restartNumberingAfterBreak="0">
    <w:nsid w:val="588B1CC5"/>
    <w:multiLevelType w:val="hybridMultilevel"/>
    <w:tmpl w:val="B45CBA8C"/>
    <w:lvl w:ilvl="0" w:tplc="94E6B9DC">
      <w:start w:val="4"/>
      <w:numFmt w:val="lowerLetter"/>
      <w:lvlText w:val="(%1)"/>
      <w:lvlJc w:val="left"/>
      <w:pPr>
        <w:ind w:left="2061" w:hanging="360"/>
      </w:pPr>
      <w:rPr>
        <w:rFonts w:hint="default"/>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15" w15:restartNumberingAfterBreak="0">
    <w:nsid w:val="606677A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AD07B2"/>
    <w:multiLevelType w:val="hybridMultilevel"/>
    <w:tmpl w:val="7FEE3222"/>
    <w:lvl w:ilvl="0" w:tplc="EAFA0730">
      <w:start w:val="1"/>
      <w:numFmt w:val="bullet"/>
      <w:pStyle w:val="Bullet1G"/>
      <w:lvlText w:val="•"/>
      <w:lvlJc w:val="left"/>
      <w:pPr>
        <w:tabs>
          <w:tab w:val="num" w:pos="1701"/>
        </w:tabs>
        <w:ind w:left="1701" w:hanging="170"/>
      </w:pPr>
      <w:rPr>
        <w:rFonts w:ascii="Times New Roman" w:hAnsi="Times New Roman" w:cs="Times New Roman" w:hint="default"/>
      </w:rPr>
    </w:lvl>
    <w:lvl w:ilvl="1" w:tplc="FFD8A276" w:tentative="1">
      <w:start w:val="1"/>
      <w:numFmt w:val="bullet"/>
      <w:lvlText w:val="o"/>
      <w:lvlJc w:val="left"/>
      <w:pPr>
        <w:tabs>
          <w:tab w:val="num" w:pos="3141"/>
        </w:tabs>
        <w:ind w:left="3141" w:hanging="360"/>
      </w:pPr>
      <w:rPr>
        <w:rFonts w:ascii="Courier New" w:hAnsi="Courier New" w:hint="default"/>
      </w:rPr>
    </w:lvl>
    <w:lvl w:ilvl="2" w:tplc="25A209A6" w:tentative="1">
      <w:start w:val="1"/>
      <w:numFmt w:val="bullet"/>
      <w:lvlText w:val=""/>
      <w:lvlJc w:val="left"/>
      <w:pPr>
        <w:tabs>
          <w:tab w:val="num" w:pos="3861"/>
        </w:tabs>
        <w:ind w:left="3861" w:hanging="360"/>
      </w:pPr>
      <w:rPr>
        <w:rFonts w:ascii="Wingdings" w:hAnsi="Wingdings" w:hint="default"/>
      </w:rPr>
    </w:lvl>
    <w:lvl w:ilvl="3" w:tplc="8FFA0B76" w:tentative="1">
      <w:start w:val="1"/>
      <w:numFmt w:val="bullet"/>
      <w:lvlText w:val=""/>
      <w:lvlJc w:val="left"/>
      <w:pPr>
        <w:tabs>
          <w:tab w:val="num" w:pos="4581"/>
        </w:tabs>
        <w:ind w:left="4581" w:hanging="360"/>
      </w:pPr>
      <w:rPr>
        <w:rFonts w:ascii="Symbol" w:hAnsi="Symbol" w:hint="default"/>
      </w:rPr>
    </w:lvl>
    <w:lvl w:ilvl="4" w:tplc="1B4C88C0" w:tentative="1">
      <w:start w:val="1"/>
      <w:numFmt w:val="bullet"/>
      <w:lvlText w:val="o"/>
      <w:lvlJc w:val="left"/>
      <w:pPr>
        <w:tabs>
          <w:tab w:val="num" w:pos="5301"/>
        </w:tabs>
        <w:ind w:left="5301" w:hanging="360"/>
      </w:pPr>
      <w:rPr>
        <w:rFonts w:ascii="Courier New" w:hAnsi="Courier New" w:hint="default"/>
      </w:rPr>
    </w:lvl>
    <w:lvl w:ilvl="5" w:tplc="A860E536" w:tentative="1">
      <w:start w:val="1"/>
      <w:numFmt w:val="bullet"/>
      <w:lvlText w:val=""/>
      <w:lvlJc w:val="left"/>
      <w:pPr>
        <w:tabs>
          <w:tab w:val="num" w:pos="6021"/>
        </w:tabs>
        <w:ind w:left="6021" w:hanging="360"/>
      </w:pPr>
      <w:rPr>
        <w:rFonts w:ascii="Wingdings" w:hAnsi="Wingdings" w:hint="default"/>
      </w:rPr>
    </w:lvl>
    <w:lvl w:ilvl="6" w:tplc="FB360A32" w:tentative="1">
      <w:start w:val="1"/>
      <w:numFmt w:val="bullet"/>
      <w:lvlText w:val=""/>
      <w:lvlJc w:val="left"/>
      <w:pPr>
        <w:tabs>
          <w:tab w:val="num" w:pos="6741"/>
        </w:tabs>
        <w:ind w:left="6741" w:hanging="360"/>
      </w:pPr>
      <w:rPr>
        <w:rFonts w:ascii="Symbol" w:hAnsi="Symbol" w:hint="default"/>
      </w:rPr>
    </w:lvl>
    <w:lvl w:ilvl="7" w:tplc="8B98BE9E" w:tentative="1">
      <w:start w:val="1"/>
      <w:numFmt w:val="bullet"/>
      <w:lvlText w:val="o"/>
      <w:lvlJc w:val="left"/>
      <w:pPr>
        <w:tabs>
          <w:tab w:val="num" w:pos="7461"/>
        </w:tabs>
        <w:ind w:left="7461" w:hanging="360"/>
      </w:pPr>
      <w:rPr>
        <w:rFonts w:ascii="Courier New" w:hAnsi="Courier New" w:hint="default"/>
      </w:rPr>
    </w:lvl>
    <w:lvl w:ilvl="8" w:tplc="5AD63E46"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77DB4CEA"/>
    <w:multiLevelType w:val="hybridMultilevel"/>
    <w:tmpl w:val="D3388C22"/>
    <w:lvl w:ilvl="0" w:tplc="92B25672">
      <w:start w:val="1"/>
      <w:numFmt w:val="bullet"/>
      <w:lvlText w:val=""/>
      <w:lvlJc w:val="left"/>
      <w:pPr>
        <w:ind w:left="1440" w:hanging="360"/>
      </w:pPr>
      <w:rPr>
        <w:rFonts w:ascii="Symbol" w:hAnsi="Symbol"/>
      </w:rPr>
    </w:lvl>
    <w:lvl w:ilvl="1" w:tplc="D8864308">
      <w:start w:val="1"/>
      <w:numFmt w:val="bullet"/>
      <w:lvlText w:val=""/>
      <w:lvlJc w:val="left"/>
      <w:pPr>
        <w:ind w:left="1440" w:hanging="360"/>
      </w:pPr>
      <w:rPr>
        <w:rFonts w:ascii="Symbol" w:hAnsi="Symbol"/>
      </w:rPr>
    </w:lvl>
    <w:lvl w:ilvl="2" w:tplc="1EEA6012">
      <w:start w:val="1"/>
      <w:numFmt w:val="bullet"/>
      <w:lvlText w:val=""/>
      <w:lvlJc w:val="left"/>
      <w:pPr>
        <w:ind w:left="1440" w:hanging="360"/>
      </w:pPr>
      <w:rPr>
        <w:rFonts w:ascii="Symbol" w:hAnsi="Symbol"/>
      </w:rPr>
    </w:lvl>
    <w:lvl w:ilvl="3" w:tplc="1B225448">
      <w:start w:val="1"/>
      <w:numFmt w:val="bullet"/>
      <w:lvlText w:val=""/>
      <w:lvlJc w:val="left"/>
      <w:pPr>
        <w:ind w:left="1440" w:hanging="360"/>
      </w:pPr>
      <w:rPr>
        <w:rFonts w:ascii="Symbol" w:hAnsi="Symbol"/>
      </w:rPr>
    </w:lvl>
    <w:lvl w:ilvl="4" w:tplc="9EB64A5E">
      <w:start w:val="1"/>
      <w:numFmt w:val="bullet"/>
      <w:lvlText w:val=""/>
      <w:lvlJc w:val="left"/>
      <w:pPr>
        <w:ind w:left="1440" w:hanging="360"/>
      </w:pPr>
      <w:rPr>
        <w:rFonts w:ascii="Symbol" w:hAnsi="Symbol"/>
      </w:rPr>
    </w:lvl>
    <w:lvl w:ilvl="5" w:tplc="586ED3E6">
      <w:start w:val="1"/>
      <w:numFmt w:val="bullet"/>
      <w:lvlText w:val=""/>
      <w:lvlJc w:val="left"/>
      <w:pPr>
        <w:ind w:left="1440" w:hanging="360"/>
      </w:pPr>
      <w:rPr>
        <w:rFonts w:ascii="Symbol" w:hAnsi="Symbol"/>
      </w:rPr>
    </w:lvl>
    <w:lvl w:ilvl="6" w:tplc="B64E7E20">
      <w:start w:val="1"/>
      <w:numFmt w:val="bullet"/>
      <w:lvlText w:val=""/>
      <w:lvlJc w:val="left"/>
      <w:pPr>
        <w:ind w:left="1440" w:hanging="360"/>
      </w:pPr>
      <w:rPr>
        <w:rFonts w:ascii="Symbol" w:hAnsi="Symbol"/>
      </w:rPr>
    </w:lvl>
    <w:lvl w:ilvl="7" w:tplc="FA5AD132">
      <w:start w:val="1"/>
      <w:numFmt w:val="bullet"/>
      <w:lvlText w:val=""/>
      <w:lvlJc w:val="left"/>
      <w:pPr>
        <w:ind w:left="1440" w:hanging="360"/>
      </w:pPr>
      <w:rPr>
        <w:rFonts w:ascii="Symbol" w:hAnsi="Symbol"/>
      </w:rPr>
    </w:lvl>
    <w:lvl w:ilvl="8" w:tplc="FCE6A674">
      <w:start w:val="1"/>
      <w:numFmt w:val="bullet"/>
      <w:lvlText w:val=""/>
      <w:lvlJc w:val="left"/>
      <w:pPr>
        <w:ind w:left="1440" w:hanging="360"/>
      </w:pPr>
      <w:rPr>
        <w:rFonts w:ascii="Symbol" w:hAnsi="Symbol"/>
      </w:r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DA7454"/>
    <w:multiLevelType w:val="hybridMultilevel"/>
    <w:tmpl w:val="4156CC4C"/>
    <w:lvl w:ilvl="0" w:tplc="10282D66">
      <w:start w:val="1"/>
      <w:numFmt w:val="lowerLetter"/>
      <w:lvlText w:val="(%1)"/>
      <w:lvlJc w:val="left"/>
      <w:pPr>
        <w:ind w:left="1854" w:hanging="360"/>
      </w:pPr>
      <w:rPr>
        <w:rFonts w:ascii="Times New Roman" w:eastAsiaTheme="minorHAnsi" w:hAnsi="Times New Roman" w:cs="Times New Roman"/>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 w15:restartNumberingAfterBreak="0">
    <w:nsid w:val="7E030303"/>
    <w:multiLevelType w:val="hybridMultilevel"/>
    <w:tmpl w:val="B120BBCA"/>
    <w:lvl w:ilvl="0" w:tplc="FFFFFFFF">
      <w:start w:val="1"/>
      <w:numFmt w:val="decimal"/>
      <w:lvlText w:val="%1."/>
      <w:lvlJc w:val="left"/>
      <w:pPr>
        <w:ind w:left="1854" w:hanging="360"/>
      </w:pPr>
      <w:rPr>
        <w:b w:val="0"/>
        <w:bCs w:val="0"/>
      </w:rPr>
    </w:lvl>
    <w:lvl w:ilvl="1" w:tplc="FFFFFFFF">
      <w:start w:val="1"/>
      <w:numFmt w:val="lowerLetter"/>
      <w:lvlText w:val="(%2)"/>
      <w:lvlJc w:val="left"/>
      <w:pPr>
        <w:ind w:left="2574" w:hanging="360"/>
      </w:pPr>
      <w:rPr>
        <w:rFonts w:ascii="Times New Roman" w:eastAsiaTheme="minorHAnsi" w:hAnsi="Times New Roman" w:cs="Times New Roman"/>
        <w:b/>
        <w:bCs/>
      </w:rPr>
    </w:lvl>
    <w:lvl w:ilvl="2" w:tplc="FFFFFFFF">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18229538">
    <w:abstractNumId w:val="16"/>
  </w:num>
  <w:num w:numId="2" w16cid:durableId="491413087">
    <w:abstractNumId w:val="19"/>
  </w:num>
  <w:num w:numId="3" w16cid:durableId="91509002">
    <w:abstractNumId w:val="17"/>
  </w:num>
  <w:num w:numId="4" w16cid:durableId="1416777754">
    <w:abstractNumId w:val="10"/>
  </w:num>
  <w:num w:numId="5" w16cid:durableId="672415033">
    <w:abstractNumId w:val="2"/>
  </w:num>
  <w:num w:numId="6" w16cid:durableId="1638995636">
    <w:abstractNumId w:val="0"/>
  </w:num>
  <w:num w:numId="7" w16cid:durableId="712461302">
    <w:abstractNumId w:val="15"/>
  </w:num>
  <w:num w:numId="8" w16cid:durableId="579825274">
    <w:abstractNumId w:val="3"/>
  </w:num>
  <w:num w:numId="9" w16cid:durableId="2135976077">
    <w:abstractNumId w:val="6"/>
  </w:num>
  <w:num w:numId="10" w16cid:durableId="1928415405">
    <w:abstractNumId w:val="8"/>
  </w:num>
  <w:num w:numId="11" w16cid:durableId="389425375">
    <w:abstractNumId w:val="7"/>
  </w:num>
  <w:num w:numId="12" w16cid:durableId="727535638">
    <w:abstractNumId w:val="18"/>
  </w:num>
  <w:num w:numId="13" w16cid:durableId="127629685">
    <w:abstractNumId w:val="12"/>
  </w:num>
  <w:num w:numId="14" w16cid:durableId="441917638">
    <w:abstractNumId w:val="4"/>
  </w:num>
  <w:num w:numId="15" w16cid:durableId="1270355090">
    <w:abstractNumId w:val="21"/>
  </w:num>
  <w:num w:numId="16" w16cid:durableId="455678630">
    <w:abstractNumId w:val="1"/>
  </w:num>
  <w:num w:numId="17" w16cid:durableId="882443431">
    <w:abstractNumId w:val="9"/>
  </w:num>
  <w:num w:numId="18" w16cid:durableId="819540191">
    <w:abstractNumId w:val="5"/>
  </w:num>
  <w:num w:numId="19" w16cid:durableId="1576746179">
    <w:abstractNumId w:val="11"/>
  </w:num>
  <w:num w:numId="20" w16cid:durableId="1079057898">
    <w:abstractNumId w:val="13"/>
  </w:num>
  <w:num w:numId="21" w16cid:durableId="2024824079">
    <w:abstractNumId w:val="20"/>
  </w:num>
  <w:num w:numId="22" w16cid:durableId="53277330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0" w:nlCheck="1" w:checkStyle="0"/>
  <w:activeWritingStyle w:appName="MSWord" w:lang="fr-CH" w:vendorID="64" w:dllVersion="0" w:nlCheck="1" w:checkStyle="0"/>
  <w:activeWritingStyle w:appName="MSWord" w:lang="en-CA" w:vendorID="64" w:dllVersion="0" w:nlCheck="1" w:checkStyle="0"/>
  <w:activeWritingStyle w:appName="MSWord" w:lang="de-CH" w:vendorID="64" w:dllVersion="0" w:nlCheck="1" w:checkStyle="0"/>
  <w:proofState w:spelling="clean" w:grammar="clean"/>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DB"/>
    <w:rsid w:val="0000024A"/>
    <w:rsid w:val="0000046B"/>
    <w:rsid w:val="00001F66"/>
    <w:rsid w:val="0000367D"/>
    <w:rsid w:val="0000376C"/>
    <w:rsid w:val="00004D33"/>
    <w:rsid w:val="00004D3F"/>
    <w:rsid w:val="00005DA1"/>
    <w:rsid w:val="00005ED3"/>
    <w:rsid w:val="0000623C"/>
    <w:rsid w:val="00006865"/>
    <w:rsid w:val="000108FD"/>
    <w:rsid w:val="00010B71"/>
    <w:rsid w:val="000115FB"/>
    <w:rsid w:val="00011D72"/>
    <w:rsid w:val="00012D65"/>
    <w:rsid w:val="00012E32"/>
    <w:rsid w:val="00012F91"/>
    <w:rsid w:val="00013A2A"/>
    <w:rsid w:val="00013CBB"/>
    <w:rsid w:val="00014485"/>
    <w:rsid w:val="00015E95"/>
    <w:rsid w:val="000164C9"/>
    <w:rsid w:val="00016EB7"/>
    <w:rsid w:val="000212B1"/>
    <w:rsid w:val="00021439"/>
    <w:rsid w:val="00021914"/>
    <w:rsid w:val="00021C5F"/>
    <w:rsid w:val="00021E6C"/>
    <w:rsid w:val="00021F9C"/>
    <w:rsid w:val="00022069"/>
    <w:rsid w:val="000222AA"/>
    <w:rsid w:val="00022B35"/>
    <w:rsid w:val="000231D7"/>
    <w:rsid w:val="00023873"/>
    <w:rsid w:val="0002394E"/>
    <w:rsid w:val="00023C18"/>
    <w:rsid w:val="0002486B"/>
    <w:rsid w:val="00024DB0"/>
    <w:rsid w:val="00025671"/>
    <w:rsid w:val="00026036"/>
    <w:rsid w:val="000265CA"/>
    <w:rsid w:val="00027194"/>
    <w:rsid w:val="00027876"/>
    <w:rsid w:val="00027C35"/>
    <w:rsid w:val="000300CC"/>
    <w:rsid w:val="00030583"/>
    <w:rsid w:val="000307BE"/>
    <w:rsid w:val="000320FA"/>
    <w:rsid w:val="00032393"/>
    <w:rsid w:val="00032A15"/>
    <w:rsid w:val="00032E0E"/>
    <w:rsid w:val="00033397"/>
    <w:rsid w:val="00033C0F"/>
    <w:rsid w:val="00033D96"/>
    <w:rsid w:val="000345D9"/>
    <w:rsid w:val="0003487B"/>
    <w:rsid w:val="00035321"/>
    <w:rsid w:val="000364CA"/>
    <w:rsid w:val="0003689A"/>
    <w:rsid w:val="000368E2"/>
    <w:rsid w:val="000378BF"/>
    <w:rsid w:val="00040DB2"/>
    <w:rsid w:val="000417BF"/>
    <w:rsid w:val="00042711"/>
    <w:rsid w:val="000433CE"/>
    <w:rsid w:val="00043CD0"/>
    <w:rsid w:val="000477F9"/>
    <w:rsid w:val="000479BC"/>
    <w:rsid w:val="00047D60"/>
    <w:rsid w:val="00051060"/>
    <w:rsid w:val="00051197"/>
    <w:rsid w:val="00051490"/>
    <w:rsid w:val="000517AD"/>
    <w:rsid w:val="00052322"/>
    <w:rsid w:val="00052B9F"/>
    <w:rsid w:val="00052BE4"/>
    <w:rsid w:val="00053589"/>
    <w:rsid w:val="000548F0"/>
    <w:rsid w:val="000550C9"/>
    <w:rsid w:val="00055847"/>
    <w:rsid w:val="000565D4"/>
    <w:rsid w:val="00056D78"/>
    <w:rsid w:val="00057568"/>
    <w:rsid w:val="00057A84"/>
    <w:rsid w:val="000607AB"/>
    <w:rsid w:val="0006112F"/>
    <w:rsid w:val="00061C7A"/>
    <w:rsid w:val="00062735"/>
    <w:rsid w:val="00062A8E"/>
    <w:rsid w:val="0006314E"/>
    <w:rsid w:val="000633F5"/>
    <w:rsid w:val="000645B8"/>
    <w:rsid w:val="000653EA"/>
    <w:rsid w:val="00065E2F"/>
    <w:rsid w:val="00070971"/>
    <w:rsid w:val="00071506"/>
    <w:rsid w:val="00072B6A"/>
    <w:rsid w:val="000731A9"/>
    <w:rsid w:val="00073C96"/>
    <w:rsid w:val="00074314"/>
    <w:rsid w:val="000745B8"/>
    <w:rsid w:val="000747D4"/>
    <w:rsid w:val="00074C30"/>
    <w:rsid w:val="000756EE"/>
    <w:rsid w:val="000766CD"/>
    <w:rsid w:val="000766CF"/>
    <w:rsid w:val="00076A74"/>
    <w:rsid w:val="0007784B"/>
    <w:rsid w:val="0008092C"/>
    <w:rsid w:val="000832AE"/>
    <w:rsid w:val="000839ED"/>
    <w:rsid w:val="00083DDF"/>
    <w:rsid w:val="00083FAF"/>
    <w:rsid w:val="00084C75"/>
    <w:rsid w:val="0008556A"/>
    <w:rsid w:val="000864E9"/>
    <w:rsid w:val="000870B5"/>
    <w:rsid w:val="00087473"/>
    <w:rsid w:val="00087888"/>
    <w:rsid w:val="00087FC3"/>
    <w:rsid w:val="000912A4"/>
    <w:rsid w:val="00091588"/>
    <w:rsid w:val="00092437"/>
    <w:rsid w:val="00092B21"/>
    <w:rsid w:val="00092C95"/>
    <w:rsid w:val="000933FA"/>
    <w:rsid w:val="00093A4B"/>
    <w:rsid w:val="0009404C"/>
    <w:rsid w:val="00094C7D"/>
    <w:rsid w:val="00094ED7"/>
    <w:rsid w:val="000954CB"/>
    <w:rsid w:val="00095883"/>
    <w:rsid w:val="000963F3"/>
    <w:rsid w:val="00097078"/>
    <w:rsid w:val="000A04A7"/>
    <w:rsid w:val="000A11EB"/>
    <w:rsid w:val="000A1B59"/>
    <w:rsid w:val="000A27D7"/>
    <w:rsid w:val="000A34F1"/>
    <w:rsid w:val="000A3BAA"/>
    <w:rsid w:val="000A4746"/>
    <w:rsid w:val="000A50A1"/>
    <w:rsid w:val="000A69AD"/>
    <w:rsid w:val="000B000F"/>
    <w:rsid w:val="000B0BA1"/>
    <w:rsid w:val="000B0C59"/>
    <w:rsid w:val="000B0C64"/>
    <w:rsid w:val="000B1201"/>
    <w:rsid w:val="000B1740"/>
    <w:rsid w:val="000B1882"/>
    <w:rsid w:val="000B29E9"/>
    <w:rsid w:val="000B2A40"/>
    <w:rsid w:val="000B38AC"/>
    <w:rsid w:val="000B3C12"/>
    <w:rsid w:val="000B3D01"/>
    <w:rsid w:val="000B5CA9"/>
    <w:rsid w:val="000B6CE5"/>
    <w:rsid w:val="000B70D4"/>
    <w:rsid w:val="000B718A"/>
    <w:rsid w:val="000C1611"/>
    <w:rsid w:val="000C2392"/>
    <w:rsid w:val="000C25E0"/>
    <w:rsid w:val="000C3CE7"/>
    <w:rsid w:val="000C57CB"/>
    <w:rsid w:val="000C6344"/>
    <w:rsid w:val="000C7418"/>
    <w:rsid w:val="000C7F0E"/>
    <w:rsid w:val="000D0039"/>
    <w:rsid w:val="000D0899"/>
    <w:rsid w:val="000D0B8E"/>
    <w:rsid w:val="000D11D7"/>
    <w:rsid w:val="000D1244"/>
    <w:rsid w:val="000D33BE"/>
    <w:rsid w:val="000D3CE8"/>
    <w:rsid w:val="000D3E11"/>
    <w:rsid w:val="000D4DBA"/>
    <w:rsid w:val="000D504D"/>
    <w:rsid w:val="000D5BE5"/>
    <w:rsid w:val="000D6B5F"/>
    <w:rsid w:val="000D76EC"/>
    <w:rsid w:val="000D7976"/>
    <w:rsid w:val="000D7A73"/>
    <w:rsid w:val="000E06BA"/>
    <w:rsid w:val="000E1004"/>
    <w:rsid w:val="000E100C"/>
    <w:rsid w:val="000E1782"/>
    <w:rsid w:val="000E189D"/>
    <w:rsid w:val="000E1D20"/>
    <w:rsid w:val="000E2013"/>
    <w:rsid w:val="000E3145"/>
    <w:rsid w:val="000E3304"/>
    <w:rsid w:val="000E3ADB"/>
    <w:rsid w:val="000E44C0"/>
    <w:rsid w:val="000E4D04"/>
    <w:rsid w:val="000E52E6"/>
    <w:rsid w:val="000E5842"/>
    <w:rsid w:val="000E5A62"/>
    <w:rsid w:val="000E5D81"/>
    <w:rsid w:val="000E6B9B"/>
    <w:rsid w:val="000E6DB3"/>
    <w:rsid w:val="000E6E99"/>
    <w:rsid w:val="000E7438"/>
    <w:rsid w:val="000E7755"/>
    <w:rsid w:val="000E77A4"/>
    <w:rsid w:val="000E7BF7"/>
    <w:rsid w:val="000E7DBA"/>
    <w:rsid w:val="000F0690"/>
    <w:rsid w:val="000F0731"/>
    <w:rsid w:val="000F076F"/>
    <w:rsid w:val="000F1508"/>
    <w:rsid w:val="000F2378"/>
    <w:rsid w:val="000F3636"/>
    <w:rsid w:val="000F3EC7"/>
    <w:rsid w:val="000F417F"/>
    <w:rsid w:val="000F51A8"/>
    <w:rsid w:val="000F5C71"/>
    <w:rsid w:val="000F5D06"/>
    <w:rsid w:val="000F5F99"/>
    <w:rsid w:val="000F6717"/>
    <w:rsid w:val="000F69F4"/>
    <w:rsid w:val="000F6E72"/>
    <w:rsid w:val="000F6F9A"/>
    <w:rsid w:val="000F7BC0"/>
    <w:rsid w:val="0010041B"/>
    <w:rsid w:val="0010048E"/>
    <w:rsid w:val="001006BD"/>
    <w:rsid w:val="00100C1F"/>
    <w:rsid w:val="00101CB4"/>
    <w:rsid w:val="00103A37"/>
    <w:rsid w:val="00104202"/>
    <w:rsid w:val="00104282"/>
    <w:rsid w:val="00104B14"/>
    <w:rsid w:val="00104BE9"/>
    <w:rsid w:val="00106E99"/>
    <w:rsid w:val="00106F23"/>
    <w:rsid w:val="00106FFE"/>
    <w:rsid w:val="00110BEC"/>
    <w:rsid w:val="001111DB"/>
    <w:rsid w:val="00111DAE"/>
    <w:rsid w:val="0011230B"/>
    <w:rsid w:val="001126F0"/>
    <w:rsid w:val="00112FA7"/>
    <w:rsid w:val="00113B3B"/>
    <w:rsid w:val="00113BFE"/>
    <w:rsid w:val="00113E04"/>
    <w:rsid w:val="00114001"/>
    <w:rsid w:val="001141D2"/>
    <w:rsid w:val="00114214"/>
    <w:rsid w:val="00114A30"/>
    <w:rsid w:val="001154FA"/>
    <w:rsid w:val="00115AD7"/>
    <w:rsid w:val="00116040"/>
    <w:rsid w:val="00116900"/>
    <w:rsid w:val="0011704C"/>
    <w:rsid w:val="001179F3"/>
    <w:rsid w:val="00117BEF"/>
    <w:rsid w:val="00120A86"/>
    <w:rsid w:val="00121560"/>
    <w:rsid w:val="0012160E"/>
    <w:rsid w:val="001219DF"/>
    <w:rsid w:val="00121D1C"/>
    <w:rsid w:val="00121E8B"/>
    <w:rsid w:val="00122641"/>
    <w:rsid w:val="00123D7B"/>
    <w:rsid w:val="00124383"/>
    <w:rsid w:val="00125646"/>
    <w:rsid w:val="00125ACE"/>
    <w:rsid w:val="00125CD0"/>
    <w:rsid w:val="00127000"/>
    <w:rsid w:val="00127012"/>
    <w:rsid w:val="001276E1"/>
    <w:rsid w:val="0012775C"/>
    <w:rsid w:val="00127E8F"/>
    <w:rsid w:val="0013024A"/>
    <w:rsid w:val="00131267"/>
    <w:rsid w:val="00131BF2"/>
    <w:rsid w:val="00131E4C"/>
    <w:rsid w:val="00131F41"/>
    <w:rsid w:val="00132956"/>
    <w:rsid w:val="00132BE1"/>
    <w:rsid w:val="00133498"/>
    <w:rsid w:val="00133ABF"/>
    <w:rsid w:val="00133FE4"/>
    <w:rsid w:val="001341BD"/>
    <w:rsid w:val="00134CFB"/>
    <w:rsid w:val="0013547D"/>
    <w:rsid w:val="001356CF"/>
    <w:rsid w:val="001368F0"/>
    <w:rsid w:val="00136963"/>
    <w:rsid w:val="00137196"/>
    <w:rsid w:val="00137CB1"/>
    <w:rsid w:val="00137EFF"/>
    <w:rsid w:val="0014048E"/>
    <w:rsid w:val="00140580"/>
    <w:rsid w:val="00140D66"/>
    <w:rsid w:val="00140E3A"/>
    <w:rsid w:val="00142D79"/>
    <w:rsid w:val="00143E0B"/>
    <w:rsid w:val="00144576"/>
    <w:rsid w:val="00145793"/>
    <w:rsid w:val="001465A5"/>
    <w:rsid w:val="00146E58"/>
    <w:rsid w:val="001475AB"/>
    <w:rsid w:val="00150E15"/>
    <w:rsid w:val="00150F57"/>
    <w:rsid w:val="00151225"/>
    <w:rsid w:val="001519C5"/>
    <w:rsid w:val="00151B73"/>
    <w:rsid w:val="00151ECA"/>
    <w:rsid w:val="001521CA"/>
    <w:rsid w:val="001534A3"/>
    <w:rsid w:val="0015351E"/>
    <w:rsid w:val="001539BB"/>
    <w:rsid w:val="001541B0"/>
    <w:rsid w:val="001542CA"/>
    <w:rsid w:val="00154CBE"/>
    <w:rsid w:val="001551E1"/>
    <w:rsid w:val="00155E6F"/>
    <w:rsid w:val="001562EE"/>
    <w:rsid w:val="001574F4"/>
    <w:rsid w:val="00157C5D"/>
    <w:rsid w:val="00157EBC"/>
    <w:rsid w:val="00160298"/>
    <w:rsid w:val="001602B6"/>
    <w:rsid w:val="0016063B"/>
    <w:rsid w:val="00160BC8"/>
    <w:rsid w:val="00160D0C"/>
    <w:rsid w:val="001611BF"/>
    <w:rsid w:val="0016170A"/>
    <w:rsid w:val="0016290B"/>
    <w:rsid w:val="00162D26"/>
    <w:rsid w:val="001632B5"/>
    <w:rsid w:val="00163352"/>
    <w:rsid w:val="00163FB7"/>
    <w:rsid w:val="001658C5"/>
    <w:rsid w:val="00165921"/>
    <w:rsid w:val="001659DA"/>
    <w:rsid w:val="0017131E"/>
    <w:rsid w:val="001713A3"/>
    <w:rsid w:val="0017147E"/>
    <w:rsid w:val="00171F14"/>
    <w:rsid w:val="00173412"/>
    <w:rsid w:val="00173464"/>
    <w:rsid w:val="00173506"/>
    <w:rsid w:val="0017513D"/>
    <w:rsid w:val="001756CC"/>
    <w:rsid w:val="00175F1E"/>
    <w:rsid w:val="001760E6"/>
    <w:rsid w:val="001767E7"/>
    <w:rsid w:val="00177157"/>
    <w:rsid w:val="0017793D"/>
    <w:rsid w:val="0018012C"/>
    <w:rsid w:val="0018027D"/>
    <w:rsid w:val="001820ED"/>
    <w:rsid w:val="00182234"/>
    <w:rsid w:val="00184B1E"/>
    <w:rsid w:val="001851BB"/>
    <w:rsid w:val="00185F36"/>
    <w:rsid w:val="00186B10"/>
    <w:rsid w:val="00187129"/>
    <w:rsid w:val="00187356"/>
    <w:rsid w:val="00190F49"/>
    <w:rsid w:val="00191E92"/>
    <w:rsid w:val="00192542"/>
    <w:rsid w:val="00192E89"/>
    <w:rsid w:val="00192EBF"/>
    <w:rsid w:val="0019361F"/>
    <w:rsid w:val="00193BCF"/>
    <w:rsid w:val="00194972"/>
    <w:rsid w:val="00194D2F"/>
    <w:rsid w:val="00194E3E"/>
    <w:rsid w:val="00195822"/>
    <w:rsid w:val="00195A18"/>
    <w:rsid w:val="0019708F"/>
    <w:rsid w:val="001A0420"/>
    <w:rsid w:val="001A1CD8"/>
    <w:rsid w:val="001A26C2"/>
    <w:rsid w:val="001A275B"/>
    <w:rsid w:val="001A276F"/>
    <w:rsid w:val="001A2BEA"/>
    <w:rsid w:val="001A303A"/>
    <w:rsid w:val="001A417C"/>
    <w:rsid w:val="001A4539"/>
    <w:rsid w:val="001A4C24"/>
    <w:rsid w:val="001A542F"/>
    <w:rsid w:val="001A5F87"/>
    <w:rsid w:val="001A7019"/>
    <w:rsid w:val="001A76C8"/>
    <w:rsid w:val="001A7C9A"/>
    <w:rsid w:val="001B0F12"/>
    <w:rsid w:val="001B12FD"/>
    <w:rsid w:val="001B15A3"/>
    <w:rsid w:val="001B1E08"/>
    <w:rsid w:val="001B1FD6"/>
    <w:rsid w:val="001B29A7"/>
    <w:rsid w:val="001B3798"/>
    <w:rsid w:val="001B38ED"/>
    <w:rsid w:val="001B3962"/>
    <w:rsid w:val="001B40C9"/>
    <w:rsid w:val="001B5601"/>
    <w:rsid w:val="001B6A46"/>
    <w:rsid w:val="001B6BA0"/>
    <w:rsid w:val="001C04CA"/>
    <w:rsid w:val="001C1DC3"/>
    <w:rsid w:val="001C374F"/>
    <w:rsid w:val="001C41DE"/>
    <w:rsid w:val="001C5F59"/>
    <w:rsid w:val="001C723C"/>
    <w:rsid w:val="001C7725"/>
    <w:rsid w:val="001D0C90"/>
    <w:rsid w:val="001D1B5A"/>
    <w:rsid w:val="001D25C4"/>
    <w:rsid w:val="001D47D2"/>
    <w:rsid w:val="001D5F4F"/>
    <w:rsid w:val="001D68D8"/>
    <w:rsid w:val="001D6C40"/>
    <w:rsid w:val="001D740F"/>
    <w:rsid w:val="001D75B2"/>
    <w:rsid w:val="001E12FC"/>
    <w:rsid w:val="001E17D3"/>
    <w:rsid w:val="001E36C3"/>
    <w:rsid w:val="001E42CC"/>
    <w:rsid w:val="001E5B38"/>
    <w:rsid w:val="001E5E7B"/>
    <w:rsid w:val="001E74A0"/>
    <w:rsid w:val="001E7A4A"/>
    <w:rsid w:val="001E7B00"/>
    <w:rsid w:val="001F0B95"/>
    <w:rsid w:val="001F0BBC"/>
    <w:rsid w:val="001F14E2"/>
    <w:rsid w:val="001F183D"/>
    <w:rsid w:val="001F2A1C"/>
    <w:rsid w:val="001F2BB8"/>
    <w:rsid w:val="001F2DAF"/>
    <w:rsid w:val="001F35B0"/>
    <w:rsid w:val="001F419E"/>
    <w:rsid w:val="001F47F5"/>
    <w:rsid w:val="001F4A29"/>
    <w:rsid w:val="001F5C37"/>
    <w:rsid w:val="001F6249"/>
    <w:rsid w:val="001F673C"/>
    <w:rsid w:val="001F74DB"/>
    <w:rsid w:val="001F7524"/>
    <w:rsid w:val="001F7714"/>
    <w:rsid w:val="001F7A4F"/>
    <w:rsid w:val="0020042A"/>
    <w:rsid w:val="0020043A"/>
    <w:rsid w:val="00200E93"/>
    <w:rsid w:val="0020155D"/>
    <w:rsid w:val="00201650"/>
    <w:rsid w:val="00201ADE"/>
    <w:rsid w:val="00202172"/>
    <w:rsid w:val="0020290C"/>
    <w:rsid w:val="0020332E"/>
    <w:rsid w:val="002034B4"/>
    <w:rsid w:val="002035FB"/>
    <w:rsid w:val="00203F62"/>
    <w:rsid w:val="00204563"/>
    <w:rsid w:val="002058BD"/>
    <w:rsid w:val="00205907"/>
    <w:rsid w:val="002059AF"/>
    <w:rsid w:val="00205DE4"/>
    <w:rsid w:val="002060EA"/>
    <w:rsid w:val="00207578"/>
    <w:rsid w:val="0020762A"/>
    <w:rsid w:val="002077F5"/>
    <w:rsid w:val="002121FB"/>
    <w:rsid w:val="0021389A"/>
    <w:rsid w:val="00213BD6"/>
    <w:rsid w:val="002142EF"/>
    <w:rsid w:val="00214BE9"/>
    <w:rsid w:val="00214FBA"/>
    <w:rsid w:val="0021566D"/>
    <w:rsid w:val="00215E88"/>
    <w:rsid w:val="00216E8E"/>
    <w:rsid w:val="00220044"/>
    <w:rsid w:val="002202F4"/>
    <w:rsid w:val="0022101F"/>
    <w:rsid w:val="0022253A"/>
    <w:rsid w:val="00223CFB"/>
    <w:rsid w:val="00225103"/>
    <w:rsid w:val="00225F3E"/>
    <w:rsid w:val="002261E8"/>
    <w:rsid w:val="0022671A"/>
    <w:rsid w:val="002273EA"/>
    <w:rsid w:val="002335A2"/>
    <w:rsid w:val="002336B9"/>
    <w:rsid w:val="00233F2E"/>
    <w:rsid w:val="00234042"/>
    <w:rsid w:val="00234451"/>
    <w:rsid w:val="002344FD"/>
    <w:rsid w:val="00236BA5"/>
    <w:rsid w:val="00237155"/>
    <w:rsid w:val="00237CDC"/>
    <w:rsid w:val="0024048D"/>
    <w:rsid w:val="002407CF"/>
    <w:rsid w:val="00240836"/>
    <w:rsid w:val="00240B77"/>
    <w:rsid w:val="0024159D"/>
    <w:rsid w:val="00242018"/>
    <w:rsid w:val="0024265F"/>
    <w:rsid w:val="002427C2"/>
    <w:rsid w:val="00243135"/>
    <w:rsid w:val="002436E6"/>
    <w:rsid w:val="00243B81"/>
    <w:rsid w:val="00245170"/>
    <w:rsid w:val="00245CBF"/>
    <w:rsid w:val="00247741"/>
    <w:rsid w:val="00247B8E"/>
    <w:rsid w:val="00250983"/>
    <w:rsid w:val="00250D30"/>
    <w:rsid w:val="00251687"/>
    <w:rsid w:val="0025177F"/>
    <w:rsid w:val="00254101"/>
    <w:rsid w:val="00254684"/>
    <w:rsid w:val="00254685"/>
    <w:rsid w:val="00255880"/>
    <w:rsid w:val="0025590A"/>
    <w:rsid w:val="00255D1C"/>
    <w:rsid w:val="00256AB9"/>
    <w:rsid w:val="00256CB3"/>
    <w:rsid w:val="0025780C"/>
    <w:rsid w:val="00260077"/>
    <w:rsid w:val="00261EC9"/>
    <w:rsid w:val="0026282B"/>
    <w:rsid w:val="00263D57"/>
    <w:rsid w:val="002640FB"/>
    <w:rsid w:val="00264344"/>
    <w:rsid w:val="00266589"/>
    <w:rsid w:val="00266636"/>
    <w:rsid w:val="00266E70"/>
    <w:rsid w:val="00267566"/>
    <w:rsid w:val="002712B3"/>
    <w:rsid w:val="0027217D"/>
    <w:rsid w:val="002725B3"/>
    <w:rsid w:val="00272862"/>
    <w:rsid w:val="00273A7B"/>
    <w:rsid w:val="00273F72"/>
    <w:rsid w:val="00275632"/>
    <w:rsid w:val="00275980"/>
    <w:rsid w:val="00275C66"/>
    <w:rsid w:val="0027676D"/>
    <w:rsid w:val="002770E4"/>
    <w:rsid w:val="00280170"/>
    <w:rsid w:val="002808F8"/>
    <w:rsid w:val="00281241"/>
    <w:rsid w:val="00281FB6"/>
    <w:rsid w:val="0028225A"/>
    <w:rsid w:val="00282808"/>
    <w:rsid w:val="00284647"/>
    <w:rsid w:val="00284751"/>
    <w:rsid w:val="00286D4E"/>
    <w:rsid w:val="002870EA"/>
    <w:rsid w:val="00287669"/>
    <w:rsid w:val="00287805"/>
    <w:rsid w:val="002879C7"/>
    <w:rsid w:val="00287F90"/>
    <w:rsid w:val="0029153F"/>
    <w:rsid w:val="00291B44"/>
    <w:rsid w:val="00292BB1"/>
    <w:rsid w:val="002936E9"/>
    <w:rsid w:val="0029412D"/>
    <w:rsid w:val="0029460C"/>
    <w:rsid w:val="002947EB"/>
    <w:rsid w:val="0029525B"/>
    <w:rsid w:val="00295BAB"/>
    <w:rsid w:val="00296120"/>
    <w:rsid w:val="00296266"/>
    <w:rsid w:val="00297220"/>
    <w:rsid w:val="0029729C"/>
    <w:rsid w:val="00297781"/>
    <w:rsid w:val="002A13FE"/>
    <w:rsid w:val="002A245E"/>
    <w:rsid w:val="002A26A6"/>
    <w:rsid w:val="002A2F8F"/>
    <w:rsid w:val="002A43B2"/>
    <w:rsid w:val="002A43C0"/>
    <w:rsid w:val="002A592D"/>
    <w:rsid w:val="002A67A5"/>
    <w:rsid w:val="002A733E"/>
    <w:rsid w:val="002B025F"/>
    <w:rsid w:val="002B122E"/>
    <w:rsid w:val="002B1A4E"/>
    <w:rsid w:val="002B2629"/>
    <w:rsid w:val="002B4559"/>
    <w:rsid w:val="002B4DD2"/>
    <w:rsid w:val="002B5487"/>
    <w:rsid w:val="002B55F5"/>
    <w:rsid w:val="002B57AA"/>
    <w:rsid w:val="002B7135"/>
    <w:rsid w:val="002B7E98"/>
    <w:rsid w:val="002C07E0"/>
    <w:rsid w:val="002C1692"/>
    <w:rsid w:val="002C1EA4"/>
    <w:rsid w:val="002C29C8"/>
    <w:rsid w:val="002C2B5F"/>
    <w:rsid w:val="002C2BA2"/>
    <w:rsid w:val="002C2BB5"/>
    <w:rsid w:val="002C2FEA"/>
    <w:rsid w:val="002C405F"/>
    <w:rsid w:val="002C4A2E"/>
    <w:rsid w:val="002C55ED"/>
    <w:rsid w:val="002D026D"/>
    <w:rsid w:val="002D05FB"/>
    <w:rsid w:val="002D2C2F"/>
    <w:rsid w:val="002D35CC"/>
    <w:rsid w:val="002D3C81"/>
    <w:rsid w:val="002D3EC6"/>
    <w:rsid w:val="002D4D5C"/>
    <w:rsid w:val="002D5D88"/>
    <w:rsid w:val="002D6166"/>
    <w:rsid w:val="002D6CD0"/>
    <w:rsid w:val="002D6D1D"/>
    <w:rsid w:val="002D75D3"/>
    <w:rsid w:val="002D7D72"/>
    <w:rsid w:val="002E01CE"/>
    <w:rsid w:val="002E06E2"/>
    <w:rsid w:val="002E0B14"/>
    <w:rsid w:val="002E170E"/>
    <w:rsid w:val="002E1E72"/>
    <w:rsid w:val="002E305F"/>
    <w:rsid w:val="002E30AD"/>
    <w:rsid w:val="002E3177"/>
    <w:rsid w:val="002E325D"/>
    <w:rsid w:val="002E385D"/>
    <w:rsid w:val="002E3C56"/>
    <w:rsid w:val="002E62A0"/>
    <w:rsid w:val="002E6A76"/>
    <w:rsid w:val="002E75F3"/>
    <w:rsid w:val="002F0247"/>
    <w:rsid w:val="002F0B16"/>
    <w:rsid w:val="002F0DA2"/>
    <w:rsid w:val="002F0E8D"/>
    <w:rsid w:val="002F1DD1"/>
    <w:rsid w:val="002F1ED1"/>
    <w:rsid w:val="002F2408"/>
    <w:rsid w:val="002F43F4"/>
    <w:rsid w:val="002F4AD7"/>
    <w:rsid w:val="002F4E11"/>
    <w:rsid w:val="002F5334"/>
    <w:rsid w:val="002F622C"/>
    <w:rsid w:val="002F6898"/>
    <w:rsid w:val="002F763B"/>
    <w:rsid w:val="002F78B9"/>
    <w:rsid w:val="002F79DD"/>
    <w:rsid w:val="0030120C"/>
    <w:rsid w:val="00301C1A"/>
    <w:rsid w:val="00301E4E"/>
    <w:rsid w:val="00302110"/>
    <w:rsid w:val="00302A98"/>
    <w:rsid w:val="00303710"/>
    <w:rsid w:val="00303A25"/>
    <w:rsid w:val="003044D1"/>
    <w:rsid w:val="00304A98"/>
    <w:rsid w:val="003051AE"/>
    <w:rsid w:val="00305E2C"/>
    <w:rsid w:val="00306461"/>
    <w:rsid w:val="00307329"/>
    <w:rsid w:val="00310E95"/>
    <w:rsid w:val="00312964"/>
    <w:rsid w:val="00312A67"/>
    <w:rsid w:val="00314E54"/>
    <w:rsid w:val="00315F63"/>
    <w:rsid w:val="0031600E"/>
    <w:rsid w:val="003164F4"/>
    <w:rsid w:val="00316535"/>
    <w:rsid w:val="003166AB"/>
    <w:rsid w:val="0031680D"/>
    <w:rsid w:val="00316CE6"/>
    <w:rsid w:val="00317431"/>
    <w:rsid w:val="00317D4D"/>
    <w:rsid w:val="003218D9"/>
    <w:rsid w:val="00321914"/>
    <w:rsid w:val="003226C4"/>
    <w:rsid w:val="00322748"/>
    <w:rsid w:val="003233D5"/>
    <w:rsid w:val="00323849"/>
    <w:rsid w:val="003250CA"/>
    <w:rsid w:val="00325163"/>
    <w:rsid w:val="00325924"/>
    <w:rsid w:val="00326EFF"/>
    <w:rsid w:val="003274B1"/>
    <w:rsid w:val="00327ED7"/>
    <w:rsid w:val="003301E8"/>
    <w:rsid w:val="00330A5E"/>
    <w:rsid w:val="003315EA"/>
    <w:rsid w:val="003336F5"/>
    <w:rsid w:val="003337BF"/>
    <w:rsid w:val="00333FB9"/>
    <w:rsid w:val="00334032"/>
    <w:rsid w:val="00334596"/>
    <w:rsid w:val="00334B98"/>
    <w:rsid w:val="00335155"/>
    <w:rsid w:val="0033593C"/>
    <w:rsid w:val="00335A5C"/>
    <w:rsid w:val="00336118"/>
    <w:rsid w:val="003364F1"/>
    <w:rsid w:val="003406C9"/>
    <w:rsid w:val="00341C04"/>
    <w:rsid w:val="0034269A"/>
    <w:rsid w:val="00342B78"/>
    <w:rsid w:val="00345160"/>
    <w:rsid w:val="00346971"/>
    <w:rsid w:val="00350BDF"/>
    <w:rsid w:val="00352416"/>
    <w:rsid w:val="0035254B"/>
    <w:rsid w:val="0035283E"/>
    <w:rsid w:val="003548B9"/>
    <w:rsid w:val="003549DE"/>
    <w:rsid w:val="003550DE"/>
    <w:rsid w:val="0035528D"/>
    <w:rsid w:val="00356805"/>
    <w:rsid w:val="00356819"/>
    <w:rsid w:val="00356978"/>
    <w:rsid w:val="00356AE2"/>
    <w:rsid w:val="0035729C"/>
    <w:rsid w:val="00357400"/>
    <w:rsid w:val="003601EC"/>
    <w:rsid w:val="00360200"/>
    <w:rsid w:val="00360982"/>
    <w:rsid w:val="003619B3"/>
    <w:rsid w:val="00363972"/>
    <w:rsid w:val="00363B9B"/>
    <w:rsid w:val="00366B67"/>
    <w:rsid w:val="003671B5"/>
    <w:rsid w:val="00367A9F"/>
    <w:rsid w:val="003702AB"/>
    <w:rsid w:val="0037092F"/>
    <w:rsid w:val="00370EBF"/>
    <w:rsid w:val="0037122E"/>
    <w:rsid w:val="00371230"/>
    <w:rsid w:val="00372281"/>
    <w:rsid w:val="003729AA"/>
    <w:rsid w:val="00373BC0"/>
    <w:rsid w:val="0037579B"/>
    <w:rsid w:val="00375B98"/>
    <w:rsid w:val="00375D5D"/>
    <w:rsid w:val="00376757"/>
    <w:rsid w:val="00376956"/>
    <w:rsid w:val="00377D9A"/>
    <w:rsid w:val="00380657"/>
    <w:rsid w:val="00380DE7"/>
    <w:rsid w:val="00382CA4"/>
    <w:rsid w:val="00383C1A"/>
    <w:rsid w:val="00384044"/>
    <w:rsid w:val="0038421C"/>
    <w:rsid w:val="00385830"/>
    <w:rsid w:val="003863E9"/>
    <w:rsid w:val="003865DB"/>
    <w:rsid w:val="00387B32"/>
    <w:rsid w:val="00391629"/>
    <w:rsid w:val="0039280A"/>
    <w:rsid w:val="00392849"/>
    <w:rsid w:val="00392921"/>
    <w:rsid w:val="003937C6"/>
    <w:rsid w:val="00393919"/>
    <w:rsid w:val="00393986"/>
    <w:rsid w:val="00394309"/>
    <w:rsid w:val="003950CE"/>
    <w:rsid w:val="003966EA"/>
    <w:rsid w:val="00396913"/>
    <w:rsid w:val="00397FE2"/>
    <w:rsid w:val="003A03A9"/>
    <w:rsid w:val="003A043B"/>
    <w:rsid w:val="003A0981"/>
    <w:rsid w:val="003A0DB4"/>
    <w:rsid w:val="003A159A"/>
    <w:rsid w:val="003A2F45"/>
    <w:rsid w:val="003A34AA"/>
    <w:rsid w:val="003A3804"/>
    <w:rsid w:val="003A3B6D"/>
    <w:rsid w:val="003A3F48"/>
    <w:rsid w:val="003A4299"/>
    <w:rsid w:val="003A542D"/>
    <w:rsid w:val="003A57AD"/>
    <w:rsid w:val="003A5B2B"/>
    <w:rsid w:val="003A5EEC"/>
    <w:rsid w:val="003A617B"/>
    <w:rsid w:val="003B06E9"/>
    <w:rsid w:val="003B0AB6"/>
    <w:rsid w:val="003B1DF9"/>
    <w:rsid w:val="003B3316"/>
    <w:rsid w:val="003B5310"/>
    <w:rsid w:val="003B596E"/>
    <w:rsid w:val="003B66B5"/>
    <w:rsid w:val="003B6BE8"/>
    <w:rsid w:val="003C156A"/>
    <w:rsid w:val="003C1D52"/>
    <w:rsid w:val="003C4204"/>
    <w:rsid w:val="003C5DD3"/>
    <w:rsid w:val="003C5E03"/>
    <w:rsid w:val="003C66CC"/>
    <w:rsid w:val="003C7691"/>
    <w:rsid w:val="003C7822"/>
    <w:rsid w:val="003D0DAA"/>
    <w:rsid w:val="003D1155"/>
    <w:rsid w:val="003D12F1"/>
    <w:rsid w:val="003D130B"/>
    <w:rsid w:val="003D171A"/>
    <w:rsid w:val="003D28A1"/>
    <w:rsid w:val="003D2E7E"/>
    <w:rsid w:val="003D3014"/>
    <w:rsid w:val="003D42B6"/>
    <w:rsid w:val="003D48A3"/>
    <w:rsid w:val="003D48D8"/>
    <w:rsid w:val="003D49CA"/>
    <w:rsid w:val="003D5832"/>
    <w:rsid w:val="003D5BC9"/>
    <w:rsid w:val="003D6889"/>
    <w:rsid w:val="003D6D87"/>
    <w:rsid w:val="003D7293"/>
    <w:rsid w:val="003E0989"/>
    <w:rsid w:val="003E0E9C"/>
    <w:rsid w:val="003E109C"/>
    <w:rsid w:val="003E1E51"/>
    <w:rsid w:val="003E20D5"/>
    <w:rsid w:val="003E27A2"/>
    <w:rsid w:val="003E2AC4"/>
    <w:rsid w:val="003E2E6A"/>
    <w:rsid w:val="003E2F4E"/>
    <w:rsid w:val="003E3713"/>
    <w:rsid w:val="003E4294"/>
    <w:rsid w:val="003E55F0"/>
    <w:rsid w:val="003E5927"/>
    <w:rsid w:val="003E5C6A"/>
    <w:rsid w:val="003E5CCB"/>
    <w:rsid w:val="003E65EF"/>
    <w:rsid w:val="003E79C9"/>
    <w:rsid w:val="003E7D36"/>
    <w:rsid w:val="003F047E"/>
    <w:rsid w:val="003F08D1"/>
    <w:rsid w:val="003F0D0B"/>
    <w:rsid w:val="003F138B"/>
    <w:rsid w:val="003F1451"/>
    <w:rsid w:val="003F14A4"/>
    <w:rsid w:val="003F1D69"/>
    <w:rsid w:val="003F4943"/>
    <w:rsid w:val="003F4E26"/>
    <w:rsid w:val="003F51B0"/>
    <w:rsid w:val="003F5325"/>
    <w:rsid w:val="003F685B"/>
    <w:rsid w:val="003F6E03"/>
    <w:rsid w:val="003F7300"/>
    <w:rsid w:val="003F790C"/>
    <w:rsid w:val="003F7C1D"/>
    <w:rsid w:val="004006E5"/>
    <w:rsid w:val="004006F4"/>
    <w:rsid w:val="004008AF"/>
    <w:rsid w:val="00400BCB"/>
    <w:rsid w:val="00401855"/>
    <w:rsid w:val="00401BD5"/>
    <w:rsid w:val="00401D04"/>
    <w:rsid w:val="004024F5"/>
    <w:rsid w:val="00402DF9"/>
    <w:rsid w:val="00402E9A"/>
    <w:rsid w:val="004034AF"/>
    <w:rsid w:val="00403F5A"/>
    <w:rsid w:val="0040426B"/>
    <w:rsid w:val="00404273"/>
    <w:rsid w:val="004051D9"/>
    <w:rsid w:val="004053A2"/>
    <w:rsid w:val="00405B0F"/>
    <w:rsid w:val="00405E5A"/>
    <w:rsid w:val="00406DE5"/>
    <w:rsid w:val="00407193"/>
    <w:rsid w:val="00407578"/>
    <w:rsid w:val="004079BF"/>
    <w:rsid w:val="00407AF0"/>
    <w:rsid w:val="004101E7"/>
    <w:rsid w:val="00410BD4"/>
    <w:rsid w:val="00411C70"/>
    <w:rsid w:val="004121AD"/>
    <w:rsid w:val="00412950"/>
    <w:rsid w:val="0041336E"/>
    <w:rsid w:val="004139B9"/>
    <w:rsid w:val="00413C2F"/>
    <w:rsid w:val="00413EDC"/>
    <w:rsid w:val="004148CF"/>
    <w:rsid w:val="004150D9"/>
    <w:rsid w:val="00415D26"/>
    <w:rsid w:val="0041602B"/>
    <w:rsid w:val="0041623C"/>
    <w:rsid w:val="00416C86"/>
    <w:rsid w:val="00417F7E"/>
    <w:rsid w:val="0042049A"/>
    <w:rsid w:val="004208FA"/>
    <w:rsid w:val="00420C9B"/>
    <w:rsid w:val="00420F4B"/>
    <w:rsid w:val="00421A8B"/>
    <w:rsid w:val="0042261B"/>
    <w:rsid w:val="004227C0"/>
    <w:rsid w:val="00422E04"/>
    <w:rsid w:val="00423D11"/>
    <w:rsid w:val="00424A98"/>
    <w:rsid w:val="00424B80"/>
    <w:rsid w:val="004255CB"/>
    <w:rsid w:val="004255D2"/>
    <w:rsid w:val="00425E8D"/>
    <w:rsid w:val="00426C08"/>
    <w:rsid w:val="00426F5D"/>
    <w:rsid w:val="00427131"/>
    <w:rsid w:val="0042718A"/>
    <w:rsid w:val="004274F4"/>
    <w:rsid w:val="004278AD"/>
    <w:rsid w:val="00431576"/>
    <w:rsid w:val="00433336"/>
    <w:rsid w:val="004337FB"/>
    <w:rsid w:val="004338A1"/>
    <w:rsid w:val="004342C0"/>
    <w:rsid w:val="004350D7"/>
    <w:rsid w:val="0043601C"/>
    <w:rsid w:val="004360B8"/>
    <w:rsid w:val="00436282"/>
    <w:rsid w:val="00436571"/>
    <w:rsid w:val="00436FDF"/>
    <w:rsid w:val="004377DB"/>
    <w:rsid w:val="00437A61"/>
    <w:rsid w:val="00437B67"/>
    <w:rsid w:val="004401AD"/>
    <w:rsid w:val="004404B4"/>
    <w:rsid w:val="0044228A"/>
    <w:rsid w:val="0044424B"/>
    <w:rsid w:val="00445346"/>
    <w:rsid w:val="004461F2"/>
    <w:rsid w:val="004463C7"/>
    <w:rsid w:val="00447B04"/>
    <w:rsid w:val="00447BAE"/>
    <w:rsid w:val="00447E80"/>
    <w:rsid w:val="004505AF"/>
    <w:rsid w:val="0045089D"/>
    <w:rsid w:val="00450C36"/>
    <w:rsid w:val="00450CB4"/>
    <w:rsid w:val="0045100A"/>
    <w:rsid w:val="00451AA6"/>
    <w:rsid w:val="004520D4"/>
    <w:rsid w:val="004526D0"/>
    <w:rsid w:val="00452EEF"/>
    <w:rsid w:val="00453320"/>
    <w:rsid w:val="0045348E"/>
    <w:rsid w:val="004544A0"/>
    <w:rsid w:val="00454DAB"/>
    <w:rsid w:val="004553F6"/>
    <w:rsid w:val="00455895"/>
    <w:rsid w:val="00455A6E"/>
    <w:rsid w:val="004574F8"/>
    <w:rsid w:val="00457CDB"/>
    <w:rsid w:val="00457E8F"/>
    <w:rsid w:val="00460192"/>
    <w:rsid w:val="00462246"/>
    <w:rsid w:val="00462373"/>
    <w:rsid w:val="00462CE0"/>
    <w:rsid w:val="00462F3D"/>
    <w:rsid w:val="0046376D"/>
    <w:rsid w:val="004641AD"/>
    <w:rsid w:val="004643D6"/>
    <w:rsid w:val="00464862"/>
    <w:rsid w:val="004652D0"/>
    <w:rsid w:val="004656FF"/>
    <w:rsid w:val="00465E35"/>
    <w:rsid w:val="00466326"/>
    <w:rsid w:val="0046710B"/>
    <w:rsid w:val="00467110"/>
    <w:rsid w:val="004674E5"/>
    <w:rsid w:val="004712BA"/>
    <w:rsid w:val="00471383"/>
    <w:rsid w:val="0047140E"/>
    <w:rsid w:val="004716D9"/>
    <w:rsid w:val="00471FDF"/>
    <w:rsid w:val="00472057"/>
    <w:rsid w:val="00472618"/>
    <w:rsid w:val="00472978"/>
    <w:rsid w:val="00473743"/>
    <w:rsid w:val="004738D6"/>
    <w:rsid w:val="00473E1A"/>
    <w:rsid w:val="00474321"/>
    <w:rsid w:val="00474DF9"/>
    <w:rsid w:val="00475B05"/>
    <w:rsid w:val="00476A41"/>
    <w:rsid w:val="00476DCB"/>
    <w:rsid w:val="00477323"/>
    <w:rsid w:val="004803E4"/>
    <w:rsid w:val="00482177"/>
    <w:rsid w:val="004821C9"/>
    <w:rsid w:val="00482932"/>
    <w:rsid w:val="004836CB"/>
    <w:rsid w:val="00483A89"/>
    <w:rsid w:val="00484237"/>
    <w:rsid w:val="00484613"/>
    <w:rsid w:val="00485242"/>
    <w:rsid w:val="00485256"/>
    <w:rsid w:val="00485727"/>
    <w:rsid w:val="004859E3"/>
    <w:rsid w:val="00485DC0"/>
    <w:rsid w:val="004867B5"/>
    <w:rsid w:val="00486CA7"/>
    <w:rsid w:val="0048741E"/>
    <w:rsid w:val="004900DD"/>
    <w:rsid w:val="00490317"/>
    <w:rsid w:val="004905E1"/>
    <w:rsid w:val="004922CE"/>
    <w:rsid w:val="004925DE"/>
    <w:rsid w:val="00492D0E"/>
    <w:rsid w:val="00492DD8"/>
    <w:rsid w:val="00493EE8"/>
    <w:rsid w:val="00494988"/>
    <w:rsid w:val="00495394"/>
    <w:rsid w:val="00496C4B"/>
    <w:rsid w:val="00497027"/>
    <w:rsid w:val="0049766A"/>
    <w:rsid w:val="0049768C"/>
    <w:rsid w:val="0049791B"/>
    <w:rsid w:val="00497FEB"/>
    <w:rsid w:val="004A07D2"/>
    <w:rsid w:val="004A0C6C"/>
    <w:rsid w:val="004A0F46"/>
    <w:rsid w:val="004A2D69"/>
    <w:rsid w:val="004A39EC"/>
    <w:rsid w:val="004A3A2B"/>
    <w:rsid w:val="004A427E"/>
    <w:rsid w:val="004A4515"/>
    <w:rsid w:val="004A4CA5"/>
    <w:rsid w:val="004A5576"/>
    <w:rsid w:val="004A5619"/>
    <w:rsid w:val="004A585C"/>
    <w:rsid w:val="004A76C7"/>
    <w:rsid w:val="004B02BF"/>
    <w:rsid w:val="004B0E33"/>
    <w:rsid w:val="004B172E"/>
    <w:rsid w:val="004B2562"/>
    <w:rsid w:val="004B3D7B"/>
    <w:rsid w:val="004B3F3C"/>
    <w:rsid w:val="004B3FCB"/>
    <w:rsid w:val="004B4267"/>
    <w:rsid w:val="004B4D28"/>
    <w:rsid w:val="004B5A4C"/>
    <w:rsid w:val="004B62D7"/>
    <w:rsid w:val="004B6349"/>
    <w:rsid w:val="004B65DC"/>
    <w:rsid w:val="004B6ADA"/>
    <w:rsid w:val="004B7873"/>
    <w:rsid w:val="004B79BD"/>
    <w:rsid w:val="004C0768"/>
    <w:rsid w:val="004C20B0"/>
    <w:rsid w:val="004C222C"/>
    <w:rsid w:val="004C294F"/>
    <w:rsid w:val="004C43CE"/>
    <w:rsid w:val="004C47EF"/>
    <w:rsid w:val="004C4B34"/>
    <w:rsid w:val="004C5514"/>
    <w:rsid w:val="004C5C1C"/>
    <w:rsid w:val="004C5D54"/>
    <w:rsid w:val="004C6B79"/>
    <w:rsid w:val="004C755E"/>
    <w:rsid w:val="004D03C4"/>
    <w:rsid w:val="004D03E9"/>
    <w:rsid w:val="004D0F06"/>
    <w:rsid w:val="004D1577"/>
    <w:rsid w:val="004D1A99"/>
    <w:rsid w:val="004D1CC8"/>
    <w:rsid w:val="004D1F1F"/>
    <w:rsid w:val="004D2173"/>
    <w:rsid w:val="004D29AF"/>
    <w:rsid w:val="004D2FD8"/>
    <w:rsid w:val="004D447F"/>
    <w:rsid w:val="004D49AF"/>
    <w:rsid w:val="004D4A74"/>
    <w:rsid w:val="004D4FBF"/>
    <w:rsid w:val="004D5F8B"/>
    <w:rsid w:val="004D66F1"/>
    <w:rsid w:val="004D7D29"/>
    <w:rsid w:val="004E04FE"/>
    <w:rsid w:val="004E148B"/>
    <w:rsid w:val="004E1BAE"/>
    <w:rsid w:val="004E1DD8"/>
    <w:rsid w:val="004E1EC9"/>
    <w:rsid w:val="004E207E"/>
    <w:rsid w:val="004E25B0"/>
    <w:rsid w:val="004E2CEE"/>
    <w:rsid w:val="004E2DFB"/>
    <w:rsid w:val="004E36DC"/>
    <w:rsid w:val="004E390E"/>
    <w:rsid w:val="004E3C92"/>
    <w:rsid w:val="004E3E1A"/>
    <w:rsid w:val="004E4856"/>
    <w:rsid w:val="004E5771"/>
    <w:rsid w:val="004E6534"/>
    <w:rsid w:val="004F003F"/>
    <w:rsid w:val="004F1181"/>
    <w:rsid w:val="004F2141"/>
    <w:rsid w:val="004F24C3"/>
    <w:rsid w:val="004F2511"/>
    <w:rsid w:val="004F3199"/>
    <w:rsid w:val="004F3A59"/>
    <w:rsid w:val="004F42C4"/>
    <w:rsid w:val="004F4E9E"/>
    <w:rsid w:val="004F52CD"/>
    <w:rsid w:val="004F54FA"/>
    <w:rsid w:val="004F5F9C"/>
    <w:rsid w:val="004F608B"/>
    <w:rsid w:val="004F6F72"/>
    <w:rsid w:val="004F7181"/>
    <w:rsid w:val="00501416"/>
    <w:rsid w:val="00501F8E"/>
    <w:rsid w:val="00502556"/>
    <w:rsid w:val="00502DB9"/>
    <w:rsid w:val="0050323D"/>
    <w:rsid w:val="005038ED"/>
    <w:rsid w:val="005044F8"/>
    <w:rsid w:val="00504EBC"/>
    <w:rsid w:val="0050513C"/>
    <w:rsid w:val="005064A7"/>
    <w:rsid w:val="005065B1"/>
    <w:rsid w:val="00510933"/>
    <w:rsid w:val="00510D2E"/>
    <w:rsid w:val="00511458"/>
    <w:rsid w:val="005123A6"/>
    <w:rsid w:val="0051340C"/>
    <w:rsid w:val="005137D3"/>
    <w:rsid w:val="005150DC"/>
    <w:rsid w:val="00515509"/>
    <w:rsid w:val="0051558F"/>
    <w:rsid w:val="00515F1C"/>
    <w:rsid w:val="005160D4"/>
    <w:rsid w:val="00516582"/>
    <w:rsid w:val="00516A62"/>
    <w:rsid w:val="005217FE"/>
    <w:rsid w:val="00521F5C"/>
    <w:rsid w:val="0052223D"/>
    <w:rsid w:val="005242CD"/>
    <w:rsid w:val="005247D1"/>
    <w:rsid w:val="00524F19"/>
    <w:rsid w:val="00524FF9"/>
    <w:rsid w:val="005251BE"/>
    <w:rsid w:val="005254A1"/>
    <w:rsid w:val="00526F9D"/>
    <w:rsid w:val="00527355"/>
    <w:rsid w:val="00527582"/>
    <w:rsid w:val="00527910"/>
    <w:rsid w:val="00527A27"/>
    <w:rsid w:val="00530FFE"/>
    <w:rsid w:val="0053124C"/>
    <w:rsid w:val="00531E61"/>
    <w:rsid w:val="005325A0"/>
    <w:rsid w:val="0053262F"/>
    <w:rsid w:val="00536B62"/>
    <w:rsid w:val="00536F4F"/>
    <w:rsid w:val="005400DD"/>
    <w:rsid w:val="00540B89"/>
    <w:rsid w:val="00541216"/>
    <w:rsid w:val="00542805"/>
    <w:rsid w:val="00542F2C"/>
    <w:rsid w:val="00543375"/>
    <w:rsid w:val="00543A15"/>
    <w:rsid w:val="00545885"/>
    <w:rsid w:val="00545C4D"/>
    <w:rsid w:val="00545EFA"/>
    <w:rsid w:val="005461DB"/>
    <w:rsid w:val="00547084"/>
    <w:rsid w:val="00547DC1"/>
    <w:rsid w:val="0055041E"/>
    <w:rsid w:val="00551E01"/>
    <w:rsid w:val="005529F1"/>
    <w:rsid w:val="00553191"/>
    <w:rsid w:val="00553252"/>
    <w:rsid w:val="00553366"/>
    <w:rsid w:val="0055599D"/>
    <w:rsid w:val="005573E6"/>
    <w:rsid w:val="00557B2C"/>
    <w:rsid w:val="005600F8"/>
    <w:rsid w:val="00562382"/>
    <w:rsid w:val="00562563"/>
    <w:rsid w:val="005627A2"/>
    <w:rsid w:val="00562E53"/>
    <w:rsid w:val="00562E9D"/>
    <w:rsid w:val="00563FEC"/>
    <w:rsid w:val="0056483A"/>
    <w:rsid w:val="00565135"/>
    <w:rsid w:val="00565365"/>
    <w:rsid w:val="005653E2"/>
    <w:rsid w:val="0056615A"/>
    <w:rsid w:val="005663A9"/>
    <w:rsid w:val="00566C9C"/>
    <w:rsid w:val="00566CDF"/>
    <w:rsid w:val="00570940"/>
    <w:rsid w:val="00571049"/>
    <w:rsid w:val="00571737"/>
    <w:rsid w:val="00572CF1"/>
    <w:rsid w:val="0057476D"/>
    <w:rsid w:val="00574B06"/>
    <w:rsid w:val="00575744"/>
    <w:rsid w:val="005771F8"/>
    <w:rsid w:val="00577367"/>
    <w:rsid w:val="00577C58"/>
    <w:rsid w:val="0058054C"/>
    <w:rsid w:val="00580ABE"/>
    <w:rsid w:val="00580DD2"/>
    <w:rsid w:val="00581251"/>
    <w:rsid w:val="00581F7F"/>
    <w:rsid w:val="0058250F"/>
    <w:rsid w:val="00584835"/>
    <w:rsid w:val="00585530"/>
    <w:rsid w:val="00585F3A"/>
    <w:rsid w:val="005869DD"/>
    <w:rsid w:val="0058723B"/>
    <w:rsid w:val="00591813"/>
    <w:rsid w:val="005918F9"/>
    <w:rsid w:val="0059213B"/>
    <w:rsid w:val="00592AC0"/>
    <w:rsid w:val="00592DC8"/>
    <w:rsid w:val="0059353F"/>
    <w:rsid w:val="00594B1F"/>
    <w:rsid w:val="00596CF6"/>
    <w:rsid w:val="00597B96"/>
    <w:rsid w:val="005A0DE6"/>
    <w:rsid w:val="005A1609"/>
    <w:rsid w:val="005A188D"/>
    <w:rsid w:val="005A18AE"/>
    <w:rsid w:val="005A3064"/>
    <w:rsid w:val="005A49CB"/>
    <w:rsid w:val="005A4C9E"/>
    <w:rsid w:val="005A5A5F"/>
    <w:rsid w:val="005A71E8"/>
    <w:rsid w:val="005A76EA"/>
    <w:rsid w:val="005B1A24"/>
    <w:rsid w:val="005B1E0A"/>
    <w:rsid w:val="005B247D"/>
    <w:rsid w:val="005B3409"/>
    <w:rsid w:val="005B37DA"/>
    <w:rsid w:val="005B3E80"/>
    <w:rsid w:val="005B4314"/>
    <w:rsid w:val="005B4CA0"/>
    <w:rsid w:val="005B5044"/>
    <w:rsid w:val="005B68C9"/>
    <w:rsid w:val="005B6E49"/>
    <w:rsid w:val="005C11C4"/>
    <w:rsid w:val="005C1E3E"/>
    <w:rsid w:val="005C20D5"/>
    <w:rsid w:val="005C243C"/>
    <w:rsid w:val="005C3769"/>
    <w:rsid w:val="005C4654"/>
    <w:rsid w:val="005C4E58"/>
    <w:rsid w:val="005C50C9"/>
    <w:rsid w:val="005C5206"/>
    <w:rsid w:val="005C5A57"/>
    <w:rsid w:val="005C5EF8"/>
    <w:rsid w:val="005C681C"/>
    <w:rsid w:val="005C7612"/>
    <w:rsid w:val="005C7E36"/>
    <w:rsid w:val="005D0A0A"/>
    <w:rsid w:val="005D109C"/>
    <w:rsid w:val="005D12D7"/>
    <w:rsid w:val="005D1624"/>
    <w:rsid w:val="005D1659"/>
    <w:rsid w:val="005D1924"/>
    <w:rsid w:val="005D2022"/>
    <w:rsid w:val="005D2519"/>
    <w:rsid w:val="005D298D"/>
    <w:rsid w:val="005D2E07"/>
    <w:rsid w:val="005D3EC0"/>
    <w:rsid w:val="005D4177"/>
    <w:rsid w:val="005D4C90"/>
    <w:rsid w:val="005D4E65"/>
    <w:rsid w:val="005D5584"/>
    <w:rsid w:val="005D55C1"/>
    <w:rsid w:val="005D572D"/>
    <w:rsid w:val="005D6F6A"/>
    <w:rsid w:val="005E0365"/>
    <w:rsid w:val="005E1228"/>
    <w:rsid w:val="005E15BF"/>
    <w:rsid w:val="005E216A"/>
    <w:rsid w:val="005E3433"/>
    <w:rsid w:val="005E37ED"/>
    <w:rsid w:val="005E4042"/>
    <w:rsid w:val="005E4EC2"/>
    <w:rsid w:val="005E62C2"/>
    <w:rsid w:val="005E6F78"/>
    <w:rsid w:val="005E7C7F"/>
    <w:rsid w:val="005F0793"/>
    <w:rsid w:val="005F17FE"/>
    <w:rsid w:val="005F1D62"/>
    <w:rsid w:val="005F2B92"/>
    <w:rsid w:val="005F2C95"/>
    <w:rsid w:val="005F3487"/>
    <w:rsid w:val="005F3B22"/>
    <w:rsid w:val="005F3D23"/>
    <w:rsid w:val="005F44EA"/>
    <w:rsid w:val="005F4C05"/>
    <w:rsid w:val="005F6C9B"/>
    <w:rsid w:val="005F6E44"/>
    <w:rsid w:val="005F7761"/>
    <w:rsid w:val="005F78BF"/>
    <w:rsid w:val="006003A7"/>
    <w:rsid w:val="00600582"/>
    <w:rsid w:val="0060142A"/>
    <w:rsid w:val="00601525"/>
    <w:rsid w:val="00602260"/>
    <w:rsid w:val="00602CFE"/>
    <w:rsid w:val="00604D5C"/>
    <w:rsid w:val="0060511B"/>
    <w:rsid w:val="0060547A"/>
    <w:rsid w:val="00605AB3"/>
    <w:rsid w:val="00607E23"/>
    <w:rsid w:val="00610152"/>
    <w:rsid w:val="006102B6"/>
    <w:rsid w:val="0061054F"/>
    <w:rsid w:val="006106D3"/>
    <w:rsid w:val="006106DC"/>
    <w:rsid w:val="00610785"/>
    <w:rsid w:val="006110CD"/>
    <w:rsid w:val="00611197"/>
    <w:rsid w:val="00611455"/>
    <w:rsid w:val="00611C2F"/>
    <w:rsid w:val="0061270D"/>
    <w:rsid w:val="00612A47"/>
    <w:rsid w:val="006154FA"/>
    <w:rsid w:val="00615ACE"/>
    <w:rsid w:val="00615E6E"/>
    <w:rsid w:val="00616489"/>
    <w:rsid w:val="00616630"/>
    <w:rsid w:val="0061685B"/>
    <w:rsid w:val="00616C13"/>
    <w:rsid w:val="0061780C"/>
    <w:rsid w:val="00617EB2"/>
    <w:rsid w:val="00620192"/>
    <w:rsid w:val="006205A6"/>
    <w:rsid w:val="006217A2"/>
    <w:rsid w:val="00621F6A"/>
    <w:rsid w:val="0062205B"/>
    <w:rsid w:val="00622730"/>
    <w:rsid w:val="00622A88"/>
    <w:rsid w:val="00623581"/>
    <w:rsid w:val="00624EB6"/>
    <w:rsid w:val="006255D9"/>
    <w:rsid w:val="00625ACC"/>
    <w:rsid w:val="006263D7"/>
    <w:rsid w:val="00626611"/>
    <w:rsid w:val="00626B73"/>
    <w:rsid w:val="00626E37"/>
    <w:rsid w:val="0062785B"/>
    <w:rsid w:val="006300C3"/>
    <w:rsid w:val="006309ED"/>
    <w:rsid w:val="00630F58"/>
    <w:rsid w:val="00632D43"/>
    <w:rsid w:val="00633A5F"/>
    <w:rsid w:val="00634073"/>
    <w:rsid w:val="006341A3"/>
    <w:rsid w:val="00634BFB"/>
    <w:rsid w:val="00635047"/>
    <w:rsid w:val="00635863"/>
    <w:rsid w:val="006358A7"/>
    <w:rsid w:val="00636AB1"/>
    <w:rsid w:val="0064071A"/>
    <w:rsid w:val="006437A2"/>
    <w:rsid w:val="00643CF1"/>
    <w:rsid w:val="00644BCB"/>
    <w:rsid w:val="006456EF"/>
    <w:rsid w:val="00647B1A"/>
    <w:rsid w:val="00650766"/>
    <w:rsid w:val="00651968"/>
    <w:rsid w:val="00651A71"/>
    <w:rsid w:val="00651A96"/>
    <w:rsid w:val="00651ADB"/>
    <w:rsid w:val="00652ABF"/>
    <w:rsid w:val="00652DA0"/>
    <w:rsid w:val="00653051"/>
    <w:rsid w:val="00653068"/>
    <w:rsid w:val="00653851"/>
    <w:rsid w:val="00653AA8"/>
    <w:rsid w:val="00653E30"/>
    <w:rsid w:val="006540FC"/>
    <w:rsid w:val="006545C3"/>
    <w:rsid w:val="006564AC"/>
    <w:rsid w:val="00656817"/>
    <w:rsid w:val="00657A24"/>
    <w:rsid w:val="00657E39"/>
    <w:rsid w:val="00660469"/>
    <w:rsid w:val="006609B0"/>
    <w:rsid w:val="00660AF1"/>
    <w:rsid w:val="0066396E"/>
    <w:rsid w:val="00664333"/>
    <w:rsid w:val="00665254"/>
    <w:rsid w:val="006652BC"/>
    <w:rsid w:val="00665520"/>
    <w:rsid w:val="00665B58"/>
    <w:rsid w:val="0066735F"/>
    <w:rsid w:val="00667371"/>
    <w:rsid w:val="00667CE0"/>
    <w:rsid w:val="00670285"/>
    <w:rsid w:val="00671EAF"/>
    <w:rsid w:val="00671EB1"/>
    <w:rsid w:val="00673738"/>
    <w:rsid w:val="00673989"/>
    <w:rsid w:val="00673C0A"/>
    <w:rsid w:val="00673C83"/>
    <w:rsid w:val="00674327"/>
    <w:rsid w:val="006748B1"/>
    <w:rsid w:val="00675531"/>
    <w:rsid w:val="006770FF"/>
    <w:rsid w:val="006773BD"/>
    <w:rsid w:val="00677517"/>
    <w:rsid w:val="00677687"/>
    <w:rsid w:val="006778BA"/>
    <w:rsid w:val="0068159E"/>
    <w:rsid w:val="00683423"/>
    <w:rsid w:val="0068369B"/>
    <w:rsid w:val="00683932"/>
    <w:rsid w:val="00684298"/>
    <w:rsid w:val="006843DB"/>
    <w:rsid w:val="00684402"/>
    <w:rsid w:val="00684F7F"/>
    <w:rsid w:val="00684FA1"/>
    <w:rsid w:val="00685689"/>
    <w:rsid w:val="006865AC"/>
    <w:rsid w:val="00686C1B"/>
    <w:rsid w:val="00686E13"/>
    <w:rsid w:val="00687A62"/>
    <w:rsid w:val="00687EF9"/>
    <w:rsid w:val="00690146"/>
    <w:rsid w:val="0069034E"/>
    <w:rsid w:val="00692107"/>
    <w:rsid w:val="00693FE3"/>
    <w:rsid w:val="0069466F"/>
    <w:rsid w:val="006947E9"/>
    <w:rsid w:val="00694ABB"/>
    <w:rsid w:val="0069549E"/>
    <w:rsid w:val="00695D82"/>
    <w:rsid w:val="00696178"/>
    <w:rsid w:val="006966AC"/>
    <w:rsid w:val="00696918"/>
    <w:rsid w:val="00696FBF"/>
    <w:rsid w:val="00697DB3"/>
    <w:rsid w:val="006A082A"/>
    <w:rsid w:val="006A0C63"/>
    <w:rsid w:val="006A36DE"/>
    <w:rsid w:val="006A3F4C"/>
    <w:rsid w:val="006A481A"/>
    <w:rsid w:val="006A616B"/>
    <w:rsid w:val="006A6323"/>
    <w:rsid w:val="006A76F5"/>
    <w:rsid w:val="006A7E1B"/>
    <w:rsid w:val="006B2137"/>
    <w:rsid w:val="006B2DD1"/>
    <w:rsid w:val="006B4CD8"/>
    <w:rsid w:val="006B4EEA"/>
    <w:rsid w:val="006B5621"/>
    <w:rsid w:val="006B5EE1"/>
    <w:rsid w:val="006B61D1"/>
    <w:rsid w:val="006B654B"/>
    <w:rsid w:val="006B6EB5"/>
    <w:rsid w:val="006B71F6"/>
    <w:rsid w:val="006B7384"/>
    <w:rsid w:val="006B75B2"/>
    <w:rsid w:val="006B79B8"/>
    <w:rsid w:val="006B7EAE"/>
    <w:rsid w:val="006C1B4A"/>
    <w:rsid w:val="006C1CA1"/>
    <w:rsid w:val="006C209C"/>
    <w:rsid w:val="006C2158"/>
    <w:rsid w:val="006C2239"/>
    <w:rsid w:val="006C443E"/>
    <w:rsid w:val="006C4DD1"/>
    <w:rsid w:val="006C6E46"/>
    <w:rsid w:val="006C7219"/>
    <w:rsid w:val="006C7EEA"/>
    <w:rsid w:val="006D0044"/>
    <w:rsid w:val="006D093F"/>
    <w:rsid w:val="006D1E94"/>
    <w:rsid w:val="006D25B1"/>
    <w:rsid w:val="006D2803"/>
    <w:rsid w:val="006D2C63"/>
    <w:rsid w:val="006D3E35"/>
    <w:rsid w:val="006D3E49"/>
    <w:rsid w:val="006D3F85"/>
    <w:rsid w:val="006D41A6"/>
    <w:rsid w:val="006D4F53"/>
    <w:rsid w:val="006D4FDD"/>
    <w:rsid w:val="006D529D"/>
    <w:rsid w:val="006D5EFB"/>
    <w:rsid w:val="006D7026"/>
    <w:rsid w:val="006D78DE"/>
    <w:rsid w:val="006D7F91"/>
    <w:rsid w:val="006E01B0"/>
    <w:rsid w:val="006E0E9C"/>
    <w:rsid w:val="006E130E"/>
    <w:rsid w:val="006E186E"/>
    <w:rsid w:val="006E1D32"/>
    <w:rsid w:val="006E23B3"/>
    <w:rsid w:val="006E25E5"/>
    <w:rsid w:val="006E27ED"/>
    <w:rsid w:val="006E2D40"/>
    <w:rsid w:val="006E2EDE"/>
    <w:rsid w:val="006E3204"/>
    <w:rsid w:val="006E335A"/>
    <w:rsid w:val="006E4246"/>
    <w:rsid w:val="006E4A41"/>
    <w:rsid w:val="006E5DFD"/>
    <w:rsid w:val="006E5E22"/>
    <w:rsid w:val="006E67A2"/>
    <w:rsid w:val="006E6B65"/>
    <w:rsid w:val="006E6D1E"/>
    <w:rsid w:val="006E77C7"/>
    <w:rsid w:val="006F03B6"/>
    <w:rsid w:val="006F06E4"/>
    <w:rsid w:val="006F0748"/>
    <w:rsid w:val="006F1178"/>
    <w:rsid w:val="006F1222"/>
    <w:rsid w:val="006F1B03"/>
    <w:rsid w:val="006F335C"/>
    <w:rsid w:val="006F3FC1"/>
    <w:rsid w:val="006F4859"/>
    <w:rsid w:val="006F4AA2"/>
    <w:rsid w:val="006F4B86"/>
    <w:rsid w:val="006F4C71"/>
    <w:rsid w:val="006F6220"/>
    <w:rsid w:val="006F64B0"/>
    <w:rsid w:val="006F6B3F"/>
    <w:rsid w:val="006F76FE"/>
    <w:rsid w:val="006F7B62"/>
    <w:rsid w:val="00700810"/>
    <w:rsid w:val="00701A50"/>
    <w:rsid w:val="00701E4F"/>
    <w:rsid w:val="00701E99"/>
    <w:rsid w:val="00702376"/>
    <w:rsid w:val="0070262A"/>
    <w:rsid w:val="00703B7F"/>
    <w:rsid w:val="00704458"/>
    <w:rsid w:val="0070515B"/>
    <w:rsid w:val="007067D4"/>
    <w:rsid w:val="007070F8"/>
    <w:rsid w:val="0070737C"/>
    <w:rsid w:val="00707994"/>
    <w:rsid w:val="007104FA"/>
    <w:rsid w:val="00710546"/>
    <w:rsid w:val="00710659"/>
    <w:rsid w:val="007106F9"/>
    <w:rsid w:val="00710B0D"/>
    <w:rsid w:val="00710B29"/>
    <w:rsid w:val="00711023"/>
    <w:rsid w:val="00711829"/>
    <w:rsid w:val="00711BFD"/>
    <w:rsid w:val="007127FD"/>
    <w:rsid w:val="00713802"/>
    <w:rsid w:val="00713BC9"/>
    <w:rsid w:val="00715C1B"/>
    <w:rsid w:val="00716142"/>
    <w:rsid w:val="0071668E"/>
    <w:rsid w:val="00716B69"/>
    <w:rsid w:val="00716E58"/>
    <w:rsid w:val="00717A98"/>
    <w:rsid w:val="007201D1"/>
    <w:rsid w:val="007203CC"/>
    <w:rsid w:val="00720730"/>
    <w:rsid w:val="00724340"/>
    <w:rsid w:val="00725DA1"/>
    <w:rsid w:val="0072633D"/>
    <w:rsid w:val="0072653A"/>
    <w:rsid w:val="00726B0C"/>
    <w:rsid w:val="007279E8"/>
    <w:rsid w:val="00731665"/>
    <w:rsid w:val="00731CA2"/>
    <w:rsid w:val="00732001"/>
    <w:rsid w:val="00732D43"/>
    <w:rsid w:val="007331D6"/>
    <w:rsid w:val="00733C5F"/>
    <w:rsid w:val="00734A51"/>
    <w:rsid w:val="007352BA"/>
    <w:rsid w:val="00735C2D"/>
    <w:rsid w:val="00735F92"/>
    <w:rsid w:val="00736B3B"/>
    <w:rsid w:val="007378A8"/>
    <w:rsid w:val="0073795E"/>
    <w:rsid w:val="00740961"/>
    <w:rsid w:val="00740C47"/>
    <w:rsid w:val="007411DC"/>
    <w:rsid w:val="0074161C"/>
    <w:rsid w:val="00742A01"/>
    <w:rsid w:val="00744887"/>
    <w:rsid w:val="007448E1"/>
    <w:rsid w:val="00744A01"/>
    <w:rsid w:val="0074588C"/>
    <w:rsid w:val="00746230"/>
    <w:rsid w:val="007476D2"/>
    <w:rsid w:val="00747957"/>
    <w:rsid w:val="00747A91"/>
    <w:rsid w:val="00750029"/>
    <w:rsid w:val="00750445"/>
    <w:rsid w:val="0075186D"/>
    <w:rsid w:val="00751BCE"/>
    <w:rsid w:val="00751DAE"/>
    <w:rsid w:val="00751DC5"/>
    <w:rsid w:val="00752562"/>
    <w:rsid w:val="007544D5"/>
    <w:rsid w:val="00754A7E"/>
    <w:rsid w:val="00755423"/>
    <w:rsid w:val="00757A04"/>
    <w:rsid w:val="0076094A"/>
    <w:rsid w:val="00760A8F"/>
    <w:rsid w:val="007615FC"/>
    <w:rsid w:val="00761E83"/>
    <w:rsid w:val="00762771"/>
    <w:rsid w:val="007630C6"/>
    <w:rsid w:val="007630CB"/>
    <w:rsid w:val="00766587"/>
    <w:rsid w:val="00766C8A"/>
    <w:rsid w:val="00772AA8"/>
    <w:rsid w:val="00772D8A"/>
    <w:rsid w:val="00773424"/>
    <w:rsid w:val="007745D7"/>
    <w:rsid w:val="007746A3"/>
    <w:rsid w:val="0077591C"/>
    <w:rsid w:val="00775EB9"/>
    <w:rsid w:val="0077652B"/>
    <w:rsid w:val="00776C5A"/>
    <w:rsid w:val="00780116"/>
    <w:rsid w:val="0078067E"/>
    <w:rsid w:val="00780E10"/>
    <w:rsid w:val="00780F0A"/>
    <w:rsid w:val="00782919"/>
    <w:rsid w:val="00783014"/>
    <w:rsid w:val="007832C4"/>
    <w:rsid w:val="007835A5"/>
    <w:rsid w:val="00784518"/>
    <w:rsid w:val="00785380"/>
    <w:rsid w:val="00785EA4"/>
    <w:rsid w:val="00786610"/>
    <w:rsid w:val="00786E8D"/>
    <w:rsid w:val="0078751B"/>
    <w:rsid w:val="007876FF"/>
    <w:rsid w:val="00791C90"/>
    <w:rsid w:val="00792930"/>
    <w:rsid w:val="00792E07"/>
    <w:rsid w:val="007930C6"/>
    <w:rsid w:val="00793A76"/>
    <w:rsid w:val="00793C92"/>
    <w:rsid w:val="00793F0B"/>
    <w:rsid w:val="007943B5"/>
    <w:rsid w:val="00795317"/>
    <w:rsid w:val="00795805"/>
    <w:rsid w:val="00795FB9"/>
    <w:rsid w:val="007A0102"/>
    <w:rsid w:val="007A02D7"/>
    <w:rsid w:val="007A1264"/>
    <w:rsid w:val="007A1844"/>
    <w:rsid w:val="007A25B4"/>
    <w:rsid w:val="007A374F"/>
    <w:rsid w:val="007A3F05"/>
    <w:rsid w:val="007A414F"/>
    <w:rsid w:val="007A41B3"/>
    <w:rsid w:val="007A4363"/>
    <w:rsid w:val="007A5D0C"/>
    <w:rsid w:val="007A5EFB"/>
    <w:rsid w:val="007A60B1"/>
    <w:rsid w:val="007A60BF"/>
    <w:rsid w:val="007A7375"/>
    <w:rsid w:val="007A7457"/>
    <w:rsid w:val="007B1215"/>
    <w:rsid w:val="007B13D6"/>
    <w:rsid w:val="007B22CC"/>
    <w:rsid w:val="007B284A"/>
    <w:rsid w:val="007B3419"/>
    <w:rsid w:val="007B4350"/>
    <w:rsid w:val="007B4CD5"/>
    <w:rsid w:val="007B5A4F"/>
    <w:rsid w:val="007B5A95"/>
    <w:rsid w:val="007B695E"/>
    <w:rsid w:val="007B6BF3"/>
    <w:rsid w:val="007B6C8C"/>
    <w:rsid w:val="007B77B7"/>
    <w:rsid w:val="007B7A14"/>
    <w:rsid w:val="007C128F"/>
    <w:rsid w:val="007C1DE8"/>
    <w:rsid w:val="007C284C"/>
    <w:rsid w:val="007C2A09"/>
    <w:rsid w:val="007C2BB3"/>
    <w:rsid w:val="007C2D10"/>
    <w:rsid w:val="007C2FD2"/>
    <w:rsid w:val="007C356E"/>
    <w:rsid w:val="007C368C"/>
    <w:rsid w:val="007C4987"/>
    <w:rsid w:val="007C50ED"/>
    <w:rsid w:val="007C5588"/>
    <w:rsid w:val="007C6466"/>
    <w:rsid w:val="007C6468"/>
    <w:rsid w:val="007C67B6"/>
    <w:rsid w:val="007C6B6A"/>
    <w:rsid w:val="007C71C9"/>
    <w:rsid w:val="007C724E"/>
    <w:rsid w:val="007C7A0A"/>
    <w:rsid w:val="007D0015"/>
    <w:rsid w:val="007D03F9"/>
    <w:rsid w:val="007D0C30"/>
    <w:rsid w:val="007D2DB3"/>
    <w:rsid w:val="007D3AA3"/>
    <w:rsid w:val="007D480B"/>
    <w:rsid w:val="007D5B37"/>
    <w:rsid w:val="007D5EAB"/>
    <w:rsid w:val="007D660D"/>
    <w:rsid w:val="007D6A2B"/>
    <w:rsid w:val="007D71F8"/>
    <w:rsid w:val="007D7B0C"/>
    <w:rsid w:val="007D7C95"/>
    <w:rsid w:val="007E0199"/>
    <w:rsid w:val="007E0BCA"/>
    <w:rsid w:val="007E1098"/>
    <w:rsid w:val="007E15DE"/>
    <w:rsid w:val="007E164A"/>
    <w:rsid w:val="007E3074"/>
    <w:rsid w:val="007E37A6"/>
    <w:rsid w:val="007E3DE7"/>
    <w:rsid w:val="007E4129"/>
    <w:rsid w:val="007E6543"/>
    <w:rsid w:val="007E7802"/>
    <w:rsid w:val="007E7AC1"/>
    <w:rsid w:val="007E7B31"/>
    <w:rsid w:val="007F0C8E"/>
    <w:rsid w:val="007F0E32"/>
    <w:rsid w:val="007F107F"/>
    <w:rsid w:val="007F1098"/>
    <w:rsid w:val="007F1A48"/>
    <w:rsid w:val="007F318C"/>
    <w:rsid w:val="007F3430"/>
    <w:rsid w:val="007F3577"/>
    <w:rsid w:val="007F3FE7"/>
    <w:rsid w:val="007F40B1"/>
    <w:rsid w:val="007F50B5"/>
    <w:rsid w:val="007F5509"/>
    <w:rsid w:val="007F5616"/>
    <w:rsid w:val="007F5971"/>
    <w:rsid w:val="007F65AF"/>
    <w:rsid w:val="007F7FA8"/>
    <w:rsid w:val="00800D56"/>
    <w:rsid w:val="00801F17"/>
    <w:rsid w:val="00802126"/>
    <w:rsid w:val="00802319"/>
    <w:rsid w:val="00802ABC"/>
    <w:rsid w:val="00802E17"/>
    <w:rsid w:val="00803163"/>
    <w:rsid w:val="008037C6"/>
    <w:rsid w:val="00804242"/>
    <w:rsid w:val="008054D2"/>
    <w:rsid w:val="008058EB"/>
    <w:rsid w:val="00805BBE"/>
    <w:rsid w:val="0081035B"/>
    <w:rsid w:val="00810375"/>
    <w:rsid w:val="008114D9"/>
    <w:rsid w:val="0081165A"/>
    <w:rsid w:val="0081187D"/>
    <w:rsid w:val="00811DBA"/>
    <w:rsid w:val="00812161"/>
    <w:rsid w:val="0081356A"/>
    <w:rsid w:val="0081427C"/>
    <w:rsid w:val="008142E9"/>
    <w:rsid w:val="0081451A"/>
    <w:rsid w:val="0081493A"/>
    <w:rsid w:val="008165B4"/>
    <w:rsid w:val="008205A1"/>
    <w:rsid w:val="008232F2"/>
    <w:rsid w:val="00823A89"/>
    <w:rsid w:val="00824152"/>
    <w:rsid w:val="008251D2"/>
    <w:rsid w:val="00825245"/>
    <w:rsid w:val="00826184"/>
    <w:rsid w:val="00826258"/>
    <w:rsid w:val="00826864"/>
    <w:rsid w:val="00826B57"/>
    <w:rsid w:val="00827034"/>
    <w:rsid w:val="00830425"/>
    <w:rsid w:val="00831466"/>
    <w:rsid w:val="008317FD"/>
    <w:rsid w:val="0083243C"/>
    <w:rsid w:val="008325F8"/>
    <w:rsid w:val="00832BFD"/>
    <w:rsid w:val="0083317A"/>
    <w:rsid w:val="00835CB3"/>
    <w:rsid w:val="00835DF5"/>
    <w:rsid w:val="008364D1"/>
    <w:rsid w:val="0083688C"/>
    <w:rsid w:val="00836AFE"/>
    <w:rsid w:val="00836FAA"/>
    <w:rsid w:val="00837AB8"/>
    <w:rsid w:val="0084088D"/>
    <w:rsid w:val="00840E05"/>
    <w:rsid w:val="00840E0E"/>
    <w:rsid w:val="00841CBC"/>
    <w:rsid w:val="00842EDC"/>
    <w:rsid w:val="0084353A"/>
    <w:rsid w:val="0084389E"/>
    <w:rsid w:val="00843EF2"/>
    <w:rsid w:val="00845232"/>
    <w:rsid w:val="008463E1"/>
    <w:rsid w:val="00847232"/>
    <w:rsid w:val="00850747"/>
    <w:rsid w:val="00852BDB"/>
    <w:rsid w:val="00853B98"/>
    <w:rsid w:val="00853C38"/>
    <w:rsid w:val="00853EAD"/>
    <w:rsid w:val="008544CD"/>
    <w:rsid w:val="008546D4"/>
    <w:rsid w:val="00854B60"/>
    <w:rsid w:val="00854B8C"/>
    <w:rsid w:val="008551DA"/>
    <w:rsid w:val="00855425"/>
    <w:rsid w:val="00855CF8"/>
    <w:rsid w:val="008566B2"/>
    <w:rsid w:val="0085695B"/>
    <w:rsid w:val="00857553"/>
    <w:rsid w:val="00861681"/>
    <w:rsid w:val="00862EE8"/>
    <w:rsid w:val="00864C36"/>
    <w:rsid w:val="0086579F"/>
    <w:rsid w:val="008658FB"/>
    <w:rsid w:val="00865F12"/>
    <w:rsid w:val="008700B2"/>
    <w:rsid w:val="00870367"/>
    <w:rsid w:val="008723BD"/>
    <w:rsid w:val="00872B50"/>
    <w:rsid w:val="00872CAA"/>
    <w:rsid w:val="00873BF0"/>
    <w:rsid w:val="0087414D"/>
    <w:rsid w:val="00874313"/>
    <w:rsid w:val="00874BAD"/>
    <w:rsid w:val="00874EE7"/>
    <w:rsid w:val="00874F04"/>
    <w:rsid w:val="0087590E"/>
    <w:rsid w:val="00876690"/>
    <w:rsid w:val="008768FD"/>
    <w:rsid w:val="00876BA2"/>
    <w:rsid w:val="008778CC"/>
    <w:rsid w:val="00877D22"/>
    <w:rsid w:val="00877D7D"/>
    <w:rsid w:val="00880871"/>
    <w:rsid w:val="00880E57"/>
    <w:rsid w:val="008829C4"/>
    <w:rsid w:val="008837D9"/>
    <w:rsid w:val="00883939"/>
    <w:rsid w:val="008850D7"/>
    <w:rsid w:val="008856B4"/>
    <w:rsid w:val="00886ED2"/>
    <w:rsid w:val="008871E4"/>
    <w:rsid w:val="008875CD"/>
    <w:rsid w:val="00887CA0"/>
    <w:rsid w:val="008903A0"/>
    <w:rsid w:val="0089080F"/>
    <w:rsid w:val="00891900"/>
    <w:rsid w:val="00892794"/>
    <w:rsid w:val="00892914"/>
    <w:rsid w:val="00892CF1"/>
    <w:rsid w:val="00892D52"/>
    <w:rsid w:val="00893292"/>
    <w:rsid w:val="00893EA8"/>
    <w:rsid w:val="00894390"/>
    <w:rsid w:val="00894975"/>
    <w:rsid w:val="00894F3F"/>
    <w:rsid w:val="00895967"/>
    <w:rsid w:val="00896233"/>
    <w:rsid w:val="00896D27"/>
    <w:rsid w:val="008A1DF5"/>
    <w:rsid w:val="008A3029"/>
    <w:rsid w:val="008A38CC"/>
    <w:rsid w:val="008A3BF7"/>
    <w:rsid w:val="008A3E16"/>
    <w:rsid w:val="008A435A"/>
    <w:rsid w:val="008A5399"/>
    <w:rsid w:val="008A53A8"/>
    <w:rsid w:val="008A6EB5"/>
    <w:rsid w:val="008A72BF"/>
    <w:rsid w:val="008A739F"/>
    <w:rsid w:val="008A762B"/>
    <w:rsid w:val="008A7F78"/>
    <w:rsid w:val="008B0939"/>
    <w:rsid w:val="008B0E17"/>
    <w:rsid w:val="008B1725"/>
    <w:rsid w:val="008B2660"/>
    <w:rsid w:val="008B2A19"/>
    <w:rsid w:val="008B311E"/>
    <w:rsid w:val="008B381F"/>
    <w:rsid w:val="008B383A"/>
    <w:rsid w:val="008B3D21"/>
    <w:rsid w:val="008B600D"/>
    <w:rsid w:val="008B6B3C"/>
    <w:rsid w:val="008B6D46"/>
    <w:rsid w:val="008B726E"/>
    <w:rsid w:val="008B774A"/>
    <w:rsid w:val="008B7AD8"/>
    <w:rsid w:val="008C07A5"/>
    <w:rsid w:val="008C128F"/>
    <w:rsid w:val="008C13F7"/>
    <w:rsid w:val="008C1B27"/>
    <w:rsid w:val="008C1F9E"/>
    <w:rsid w:val="008C26EE"/>
    <w:rsid w:val="008C3354"/>
    <w:rsid w:val="008C365D"/>
    <w:rsid w:val="008C37C5"/>
    <w:rsid w:val="008C38C1"/>
    <w:rsid w:val="008C39CC"/>
    <w:rsid w:val="008C3EEF"/>
    <w:rsid w:val="008C4C8D"/>
    <w:rsid w:val="008C65DC"/>
    <w:rsid w:val="008C6DC5"/>
    <w:rsid w:val="008C6ED6"/>
    <w:rsid w:val="008C7466"/>
    <w:rsid w:val="008C7B0C"/>
    <w:rsid w:val="008D09B0"/>
    <w:rsid w:val="008D1069"/>
    <w:rsid w:val="008D12B5"/>
    <w:rsid w:val="008D1525"/>
    <w:rsid w:val="008D1F0C"/>
    <w:rsid w:val="008D3BC0"/>
    <w:rsid w:val="008D3CDC"/>
    <w:rsid w:val="008D4003"/>
    <w:rsid w:val="008D5238"/>
    <w:rsid w:val="008D5C54"/>
    <w:rsid w:val="008D6320"/>
    <w:rsid w:val="008D6461"/>
    <w:rsid w:val="008D68DB"/>
    <w:rsid w:val="008D7091"/>
    <w:rsid w:val="008E0A5C"/>
    <w:rsid w:val="008E0B93"/>
    <w:rsid w:val="008E0FC3"/>
    <w:rsid w:val="008E1D19"/>
    <w:rsid w:val="008E3EEC"/>
    <w:rsid w:val="008E4186"/>
    <w:rsid w:val="008E5C4C"/>
    <w:rsid w:val="008E62B5"/>
    <w:rsid w:val="008E7413"/>
    <w:rsid w:val="008E7A1D"/>
    <w:rsid w:val="008F07B3"/>
    <w:rsid w:val="008F0EA6"/>
    <w:rsid w:val="008F12C9"/>
    <w:rsid w:val="008F177C"/>
    <w:rsid w:val="008F17D6"/>
    <w:rsid w:val="008F381B"/>
    <w:rsid w:val="008F5C12"/>
    <w:rsid w:val="008F5F0F"/>
    <w:rsid w:val="008F69E9"/>
    <w:rsid w:val="008F711C"/>
    <w:rsid w:val="008F7CFA"/>
    <w:rsid w:val="00900C09"/>
    <w:rsid w:val="00900CE6"/>
    <w:rsid w:val="00902DE5"/>
    <w:rsid w:val="009032B9"/>
    <w:rsid w:val="00904897"/>
    <w:rsid w:val="00904D60"/>
    <w:rsid w:val="009050FA"/>
    <w:rsid w:val="0090543B"/>
    <w:rsid w:val="009065B2"/>
    <w:rsid w:val="00906704"/>
    <w:rsid w:val="00906B6B"/>
    <w:rsid w:val="00906FD4"/>
    <w:rsid w:val="0090766B"/>
    <w:rsid w:val="00907CD5"/>
    <w:rsid w:val="00907EF2"/>
    <w:rsid w:val="00910575"/>
    <w:rsid w:val="009110CC"/>
    <w:rsid w:val="0091127B"/>
    <w:rsid w:val="0091189F"/>
    <w:rsid w:val="009118CD"/>
    <w:rsid w:val="009122A9"/>
    <w:rsid w:val="00913AF8"/>
    <w:rsid w:val="00913DDA"/>
    <w:rsid w:val="00914AC6"/>
    <w:rsid w:val="00914EE1"/>
    <w:rsid w:val="009155F4"/>
    <w:rsid w:val="009158E6"/>
    <w:rsid w:val="0091720A"/>
    <w:rsid w:val="00917DD8"/>
    <w:rsid w:val="00917EDC"/>
    <w:rsid w:val="0092084E"/>
    <w:rsid w:val="00921219"/>
    <w:rsid w:val="009232F3"/>
    <w:rsid w:val="009235C1"/>
    <w:rsid w:val="00923B0F"/>
    <w:rsid w:val="00924097"/>
    <w:rsid w:val="00924212"/>
    <w:rsid w:val="009242AE"/>
    <w:rsid w:val="00925622"/>
    <w:rsid w:val="00925803"/>
    <w:rsid w:val="0092652C"/>
    <w:rsid w:val="00926A41"/>
    <w:rsid w:val="009276A5"/>
    <w:rsid w:val="009308A9"/>
    <w:rsid w:val="00930A0B"/>
    <w:rsid w:val="0093194C"/>
    <w:rsid w:val="009324A6"/>
    <w:rsid w:val="00932888"/>
    <w:rsid w:val="009329E1"/>
    <w:rsid w:val="009329F9"/>
    <w:rsid w:val="00932C93"/>
    <w:rsid w:val="00932F1B"/>
    <w:rsid w:val="009343D9"/>
    <w:rsid w:val="0093492B"/>
    <w:rsid w:val="009359FA"/>
    <w:rsid w:val="009366E7"/>
    <w:rsid w:val="009372C6"/>
    <w:rsid w:val="0093776D"/>
    <w:rsid w:val="00937C17"/>
    <w:rsid w:val="00937DDD"/>
    <w:rsid w:val="0094008A"/>
    <w:rsid w:val="00941112"/>
    <w:rsid w:val="0094159C"/>
    <w:rsid w:val="00942415"/>
    <w:rsid w:val="00942918"/>
    <w:rsid w:val="00943531"/>
    <w:rsid w:val="0094355C"/>
    <w:rsid w:val="00944294"/>
    <w:rsid w:val="0094521B"/>
    <w:rsid w:val="0094561B"/>
    <w:rsid w:val="00946118"/>
    <w:rsid w:val="009461F2"/>
    <w:rsid w:val="009473BE"/>
    <w:rsid w:val="00947422"/>
    <w:rsid w:val="009501AA"/>
    <w:rsid w:val="009507B2"/>
    <w:rsid w:val="00950B6E"/>
    <w:rsid w:val="00951AD0"/>
    <w:rsid w:val="0095217B"/>
    <w:rsid w:val="00952578"/>
    <w:rsid w:val="00952DF0"/>
    <w:rsid w:val="00954722"/>
    <w:rsid w:val="00954FC3"/>
    <w:rsid w:val="00955A53"/>
    <w:rsid w:val="00955FC0"/>
    <w:rsid w:val="00956040"/>
    <w:rsid w:val="009563BC"/>
    <w:rsid w:val="0095667C"/>
    <w:rsid w:val="00956B75"/>
    <w:rsid w:val="009575F8"/>
    <w:rsid w:val="00957914"/>
    <w:rsid w:val="00960971"/>
    <w:rsid w:val="00960F0F"/>
    <w:rsid w:val="0096134D"/>
    <w:rsid w:val="00961476"/>
    <w:rsid w:val="0096176E"/>
    <w:rsid w:val="009618E3"/>
    <w:rsid w:val="0096225A"/>
    <w:rsid w:val="009622AC"/>
    <w:rsid w:val="00962C0B"/>
    <w:rsid w:val="009638BF"/>
    <w:rsid w:val="00964BDC"/>
    <w:rsid w:val="00964EC8"/>
    <w:rsid w:val="00964F1E"/>
    <w:rsid w:val="0096503D"/>
    <w:rsid w:val="0096567D"/>
    <w:rsid w:val="00965A88"/>
    <w:rsid w:val="00966AB4"/>
    <w:rsid w:val="00967D85"/>
    <w:rsid w:val="00971CEB"/>
    <w:rsid w:val="009738A1"/>
    <w:rsid w:val="0097409D"/>
    <w:rsid w:val="00974A56"/>
    <w:rsid w:val="009754ED"/>
    <w:rsid w:val="009755EB"/>
    <w:rsid w:val="00975A6C"/>
    <w:rsid w:val="0097659A"/>
    <w:rsid w:val="009770D4"/>
    <w:rsid w:val="009772B1"/>
    <w:rsid w:val="0097772B"/>
    <w:rsid w:val="00980624"/>
    <w:rsid w:val="00980D32"/>
    <w:rsid w:val="009816EB"/>
    <w:rsid w:val="00981E79"/>
    <w:rsid w:val="00983957"/>
    <w:rsid w:val="009847F5"/>
    <w:rsid w:val="00984FB2"/>
    <w:rsid w:val="0098656B"/>
    <w:rsid w:val="00986E74"/>
    <w:rsid w:val="009901DC"/>
    <w:rsid w:val="00991164"/>
    <w:rsid w:val="0099207E"/>
    <w:rsid w:val="00995C9E"/>
    <w:rsid w:val="00996163"/>
    <w:rsid w:val="0099665D"/>
    <w:rsid w:val="00997BFC"/>
    <w:rsid w:val="009A048C"/>
    <w:rsid w:val="009A0D04"/>
    <w:rsid w:val="009A126A"/>
    <w:rsid w:val="009A13A4"/>
    <w:rsid w:val="009A21B1"/>
    <w:rsid w:val="009A27B1"/>
    <w:rsid w:val="009A2B53"/>
    <w:rsid w:val="009A3BD2"/>
    <w:rsid w:val="009A3DD3"/>
    <w:rsid w:val="009A49B6"/>
    <w:rsid w:val="009A4C00"/>
    <w:rsid w:val="009A5184"/>
    <w:rsid w:val="009A55A0"/>
    <w:rsid w:val="009A5BF2"/>
    <w:rsid w:val="009A5C36"/>
    <w:rsid w:val="009A5CF8"/>
    <w:rsid w:val="009A6DAE"/>
    <w:rsid w:val="009A6E71"/>
    <w:rsid w:val="009A7814"/>
    <w:rsid w:val="009A7819"/>
    <w:rsid w:val="009B0AE9"/>
    <w:rsid w:val="009B0D1B"/>
    <w:rsid w:val="009B1639"/>
    <w:rsid w:val="009B190D"/>
    <w:rsid w:val="009B297D"/>
    <w:rsid w:val="009B4A7C"/>
    <w:rsid w:val="009B4AE6"/>
    <w:rsid w:val="009B5011"/>
    <w:rsid w:val="009B5ABD"/>
    <w:rsid w:val="009B5C51"/>
    <w:rsid w:val="009B5EEC"/>
    <w:rsid w:val="009B7197"/>
    <w:rsid w:val="009B7CF1"/>
    <w:rsid w:val="009C0105"/>
    <w:rsid w:val="009C03B2"/>
    <w:rsid w:val="009C0F6C"/>
    <w:rsid w:val="009C1305"/>
    <w:rsid w:val="009C424E"/>
    <w:rsid w:val="009C4475"/>
    <w:rsid w:val="009C59CF"/>
    <w:rsid w:val="009C5C22"/>
    <w:rsid w:val="009C625C"/>
    <w:rsid w:val="009C6D77"/>
    <w:rsid w:val="009C6F47"/>
    <w:rsid w:val="009D00FF"/>
    <w:rsid w:val="009D172C"/>
    <w:rsid w:val="009D20FA"/>
    <w:rsid w:val="009D2A89"/>
    <w:rsid w:val="009D2DA2"/>
    <w:rsid w:val="009D33E4"/>
    <w:rsid w:val="009D3C4B"/>
    <w:rsid w:val="009D4561"/>
    <w:rsid w:val="009D4C55"/>
    <w:rsid w:val="009D5229"/>
    <w:rsid w:val="009D5368"/>
    <w:rsid w:val="009D5974"/>
    <w:rsid w:val="009D6A3B"/>
    <w:rsid w:val="009D71CA"/>
    <w:rsid w:val="009D7624"/>
    <w:rsid w:val="009D7A14"/>
    <w:rsid w:val="009D7C91"/>
    <w:rsid w:val="009E0111"/>
    <w:rsid w:val="009E054D"/>
    <w:rsid w:val="009E1030"/>
    <w:rsid w:val="009E1A4A"/>
    <w:rsid w:val="009E1D97"/>
    <w:rsid w:val="009E2E11"/>
    <w:rsid w:val="009E3565"/>
    <w:rsid w:val="009E361F"/>
    <w:rsid w:val="009E3FB1"/>
    <w:rsid w:val="009E4B8B"/>
    <w:rsid w:val="009E4E85"/>
    <w:rsid w:val="009E5D73"/>
    <w:rsid w:val="009E7836"/>
    <w:rsid w:val="009E79D1"/>
    <w:rsid w:val="009E7B93"/>
    <w:rsid w:val="009E7F1B"/>
    <w:rsid w:val="009F030A"/>
    <w:rsid w:val="009F12E7"/>
    <w:rsid w:val="009F1E63"/>
    <w:rsid w:val="009F228C"/>
    <w:rsid w:val="009F23F7"/>
    <w:rsid w:val="009F3159"/>
    <w:rsid w:val="009F416B"/>
    <w:rsid w:val="009F44C1"/>
    <w:rsid w:val="009F4562"/>
    <w:rsid w:val="009F4CD1"/>
    <w:rsid w:val="009F5CA9"/>
    <w:rsid w:val="009F5FDC"/>
    <w:rsid w:val="009F633D"/>
    <w:rsid w:val="009F6454"/>
    <w:rsid w:val="009F665F"/>
    <w:rsid w:val="009F7F2A"/>
    <w:rsid w:val="00A00009"/>
    <w:rsid w:val="00A012BC"/>
    <w:rsid w:val="00A018B5"/>
    <w:rsid w:val="00A03A10"/>
    <w:rsid w:val="00A042FC"/>
    <w:rsid w:val="00A04AA4"/>
    <w:rsid w:val="00A05750"/>
    <w:rsid w:val="00A060AE"/>
    <w:rsid w:val="00A06338"/>
    <w:rsid w:val="00A06D7D"/>
    <w:rsid w:val="00A06ED6"/>
    <w:rsid w:val="00A07021"/>
    <w:rsid w:val="00A072AD"/>
    <w:rsid w:val="00A07697"/>
    <w:rsid w:val="00A07BF4"/>
    <w:rsid w:val="00A104DD"/>
    <w:rsid w:val="00A10807"/>
    <w:rsid w:val="00A109EB"/>
    <w:rsid w:val="00A11550"/>
    <w:rsid w:val="00A1183D"/>
    <w:rsid w:val="00A11B6C"/>
    <w:rsid w:val="00A12A7E"/>
    <w:rsid w:val="00A12FBA"/>
    <w:rsid w:val="00A132F2"/>
    <w:rsid w:val="00A13A22"/>
    <w:rsid w:val="00A13C38"/>
    <w:rsid w:val="00A1442A"/>
    <w:rsid w:val="00A1555E"/>
    <w:rsid w:val="00A15AFF"/>
    <w:rsid w:val="00A15BB8"/>
    <w:rsid w:val="00A15BEA"/>
    <w:rsid w:val="00A16087"/>
    <w:rsid w:val="00A17118"/>
    <w:rsid w:val="00A17337"/>
    <w:rsid w:val="00A2003C"/>
    <w:rsid w:val="00A20691"/>
    <w:rsid w:val="00A20DD6"/>
    <w:rsid w:val="00A224E9"/>
    <w:rsid w:val="00A22FAC"/>
    <w:rsid w:val="00A2307A"/>
    <w:rsid w:val="00A23A3D"/>
    <w:rsid w:val="00A23D3C"/>
    <w:rsid w:val="00A24610"/>
    <w:rsid w:val="00A24CA8"/>
    <w:rsid w:val="00A26147"/>
    <w:rsid w:val="00A26441"/>
    <w:rsid w:val="00A266EF"/>
    <w:rsid w:val="00A26CA3"/>
    <w:rsid w:val="00A272D4"/>
    <w:rsid w:val="00A27445"/>
    <w:rsid w:val="00A27895"/>
    <w:rsid w:val="00A27BB8"/>
    <w:rsid w:val="00A3012F"/>
    <w:rsid w:val="00A30600"/>
    <w:rsid w:val="00A31316"/>
    <w:rsid w:val="00A32034"/>
    <w:rsid w:val="00A33500"/>
    <w:rsid w:val="00A33909"/>
    <w:rsid w:val="00A33F9A"/>
    <w:rsid w:val="00A340C9"/>
    <w:rsid w:val="00A354B7"/>
    <w:rsid w:val="00A3634D"/>
    <w:rsid w:val="00A3762F"/>
    <w:rsid w:val="00A379CD"/>
    <w:rsid w:val="00A40284"/>
    <w:rsid w:val="00A4076C"/>
    <w:rsid w:val="00A4103D"/>
    <w:rsid w:val="00A41F1E"/>
    <w:rsid w:val="00A42143"/>
    <w:rsid w:val="00A427D2"/>
    <w:rsid w:val="00A42B1A"/>
    <w:rsid w:val="00A42EC4"/>
    <w:rsid w:val="00A43187"/>
    <w:rsid w:val="00A43337"/>
    <w:rsid w:val="00A44415"/>
    <w:rsid w:val="00A4475F"/>
    <w:rsid w:val="00A44B77"/>
    <w:rsid w:val="00A44CFD"/>
    <w:rsid w:val="00A46550"/>
    <w:rsid w:val="00A46ED6"/>
    <w:rsid w:val="00A47835"/>
    <w:rsid w:val="00A51163"/>
    <w:rsid w:val="00A522C5"/>
    <w:rsid w:val="00A52B85"/>
    <w:rsid w:val="00A53395"/>
    <w:rsid w:val="00A53A99"/>
    <w:rsid w:val="00A56398"/>
    <w:rsid w:val="00A56D16"/>
    <w:rsid w:val="00A57A2B"/>
    <w:rsid w:val="00A60C91"/>
    <w:rsid w:val="00A62222"/>
    <w:rsid w:val="00A622E0"/>
    <w:rsid w:val="00A62C0C"/>
    <w:rsid w:val="00A636A0"/>
    <w:rsid w:val="00A6427B"/>
    <w:rsid w:val="00A65310"/>
    <w:rsid w:val="00A653D2"/>
    <w:rsid w:val="00A6588F"/>
    <w:rsid w:val="00A65F13"/>
    <w:rsid w:val="00A66190"/>
    <w:rsid w:val="00A66FA9"/>
    <w:rsid w:val="00A67B45"/>
    <w:rsid w:val="00A67D6B"/>
    <w:rsid w:val="00A70612"/>
    <w:rsid w:val="00A745C0"/>
    <w:rsid w:val="00A7564C"/>
    <w:rsid w:val="00A75702"/>
    <w:rsid w:val="00A75748"/>
    <w:rsid w:val="00A75EF0"/>
    <w:rsid w:val="00A77EBD"/>
    <w:rsid w:val="00A808D9"/>
    <w:rsid w:val="00A8143E"/>
    <w:rsid w:val="00A81A34"/>
    <w:rsid w:val="00A81ED8"/>
    <w:rsid w:val="00A8248A"/>
    <w:rsid w:val="00A8257F"/>
    <w:rsid w:val="00A829F8"/>
    <w:rsid w:val="00A8321C"/>
    <w:rsid w:val="00A83DE9"/>
    <w:rsid w:val="00A83E70"/>
    <w:rsid w:val="00A8491C"/>
    <w:rsid w:val="00A859C9"/>
    <w:rsid w:val="00A85A73"/>
    <w:rsid w:val="00A85CAB"/>
    <w:rsid w:val="00A867CB"/>
    <w:rsid w:val="00A875B1"/>
    <w:rsid w:val="00A87752"/>
    <w:rsid w:val="00A90339"/>
    <w:rsid w:val="00A910B7"/>
    <w:rsid w:val="00A915CE"/>
    <w:rsid w:val="00A918AF"/>
    <w:rsid w:val="00A91C19"/>
    <w:rsid w:val="00A92458"/>
    <w:rsid w:val="00A92D33"/>
    <w:rsid w:val="00A92D68"/>
    <w:rsid w:val="00A93058"/>
    <w:rsid w:val="00A93531"/>
    <w:rsid w:val="00A935CF"/>
    <w:rsid w:val="00A94A86"/>
    <w:rsid w:val="00A94C1E"/>
    <w:rsid w:val="00A94F10"/>
    <w:rsid w:val="00A95755"/>
    <w:rsid w:val="00A96499"/>
    <w:rsid w:val="00A96F8C"/>
    <w:rsid w:val="00A97DE1"/>
    <w:rsid w:val="00AA02AD"/>
    <w:rsid w:val="00AA0520"/>
    <w:rsid w:val="00AA09AE"/>
    <w:rsid w:val="00AA0AFE"/>
    <w:rsid w:val="00AA18D9"/>
    <w:rsid w:val="00AA1A8E"/>
    <w:rsid w:val="00AA1AF4"/>
    <w:rsid w:val="00AA2A76"/>
    <w:rsid w:val="00AA3CF7"/>
    <w:rsid w:val="00AA3D02"/>
    <w:rsid w:val="00AA4792"/>
    <w:rsid w:val="00AA51DF"/>
    <w:rsid w:val="00AA5DAC"/>
    <w:rsid w:val="00AA62EB"/>
    <w:rsid w:val="00AA758A"/>
    <w:rsid w:val="00AB0174"/>
    <w:rsid w:val="00AB05A7"/>
    <w:rsid w:val="00AB1EA1"/>
    <w:rsid w:val="00AB40B1"/>
    <w:rsid w:val="00AB4557"/>
    <w:rsid w:val="00AB4A32"/>
    <w:rsid w:val="00AB500D"/>
    <w:rsid w:val="00AB505C"/>
    <w:rsid w:val="00AB5718"/>
    <w:rsid w:val="00AB575B"/>
    <w:rsid w:val="00AB5B0C"/>
    <w:rsid w:val="00AB654C"/>
    <w:rsid w:val="00AB6D96"/>
    <w:rsid w:val="00AB6F31"/>
    <w:rsid w:val="00AB74AB"/>
    <w:rsid w:val="00AC054E"/>
    <w:rsid w:val="00AC1464"/>
    <w:rsid w:val="00AC148A"/>
    <w:rsid w:val="00AC1A0C"/>
    <w:rsid w:val="00AC28D3"/>
    <w:rsid w:val="00AC3179"/>
    <w:rsid w:val="00AC39C4"/>
    <w:rsid w:val="00AC6E63"/>
    <w:rsid w:val="00AC6FAC"/>
    <w:rsid w:val="00AC7058"/>
    <w:rsid w:val="00AC7435"/>
    <w:rsid w:val="00AD0A0E"/>
    <w:rsid w:val="00AD2535"/>
    <w:rsid w:val="00AD2567"/>
    <w:rsid w:val="00AD432A"/>
    <w:rsid w:val="00AD72F4"/>
    <w:rsid w:val="00AD7DDE"/>
    <w:rsid w:val="00AE0032"/>
    <w:rsid w:val="00AE0A8C"/>
    <w:rsid w:val="00AE1E15"/>
    <w:rsid w:val="00AE308A"/>
    <w:rsid w:val="00AE36A4"/>
    <w:rsid w:val="00AE3800"/>
    <w:rsid w:val="00AE43B5"/>
    <w:rsid w:val="00AE4E7B"/>
    <w:rsid w:val="00AE5141"/>
    <w:rsid w:val="00AE63F8"/>
    <w:rsid w:val="00AE715F"/>
    <w:rsid w:val="00AE76D7"/>
    <w:rsid w:val="00AE7F80"/>
    <w:rsid w:val="00AF07A1"/>
    <w:rsid w:val="00AF147A"/>
    <w:rsid w:val="00AF2C83"/>
    <w:rsid w:val="00AF2D00"/>
    <w:rsid w:val="00AF44D5"/>
    <w:rsid w:val="00AF44FF"/>
    <w:rsid w:val="00AF4DE8"/>
    <w:rsid w:val="00AF4F94"/>
    <w:rsid w:val="00AF5227"/>
    <w:rsid w:val="00AF6EAA"/>
    <w:rsid w:val="00B00BE3"/>
    <w:rsid w:val="00B01296"/>
    <w:rsid w:val="00B013A6"/>
    <w:rsid w:val="00B0275E"/>
    <w:rsid w:val="00B031D9"/>
    <w:rsid w:val="00B03630"/>
    <w:rsid w:val="00B0398A"/>
    <w:rsid w:val="00B041DF"/>
    <w:rsid w:val="00B04CE4"/>
    <w:rsid w:val="00B05781"/>
    <w:rsid w:val="00B05D26"/>
    <w:rsid w:val="00B07CFD"/>
    <w:rsid w:val="00B10212"/>
    <w:rsid w:val="00B116F3"/>
    <w:rsid w:val="00B119CC"/>
    <w:rsid w:val="00B1297A"/>
    <w:rsid w:val="00B129B4"/>
    <w:rsid w:val="00B129F6"/>
    <w:rsid w:val="00B14302"/>
    <w:rsid w:val="00B145BA"/>
    <w:rsid w:val="00B14A7D"/>
    <w:rsid w:val="00B16F51"/>
    <w:rsid w:val="00B179D0"/>
    <w:rsid w:val="00B200ED"/>
    <w:rsid w:val="00B20AB5"/>
    <w:rsid w:val="00B20DD3"/>
    <w:rsid w:val="00B21166"/>
    <w:rsid w:val="00B214C1"/>
    <w:rsid w:val="00B21603"/>
    <w:rsid w:val="00B21831"/>
    <w:rsid w:val="00B21B85"/>
    <w:rsid w:val="00B2306C"/>
    <w:rsid w:val="00B23261"/>
    <w:rsid w:val="00B23E92"/>
    <w:rsid w:val="00B24C59"/>
    <w:rsid w:val="00B253F6"/>
    <w:rsid w:val="00B25B26"/>
    <w:rsid w:val="00B27C2D"/>
    <w:rsid w:val="00B27F83"/>
    <w:rsid w:val="00B311B8"/>
    <w:rsid w:val="00B314BD"/>
    <w:rsid w:val="00B31C9B"/>
    <w:rsid w:val="00B31D55"/>
    <w:rsid w:val="00B32DCA"/>
    <w:rsid w:val="00B331BF"/>
    <w:rsid w:val="00B33B6A"/>
    <w:rsid w:val="00B33E6F"/>
    <w:rsid w:val="00B35680"/>
    <w:rsid w:val="00B35787"/>
    <w:rsid w:val="00B35B15"/>
    <w:rsid w:val="00B364AE"/>
    <w:rsid w:val="00B36FCA"/>
    <w:rsid w:val="00B371BD"/>
    <w:rsid w:val="00B378C6"/>
    <w:rsid w:val="00B407C3"/>
    <w:rsid w:val="00B40D0A"/>
    <w:rsid w:val="00B40F4E"/>
    <w:rsid w:val="00B41221"/>
    <w:rsid w:val="00B41576"/>
    <w:rsid w:val="00B41EEA"/>
    <w:rsid w:val="00B42129"/>
    <w:rsid w:val="00B42E82"/>
    <w:rsid w:val="00B4444C"/>
    <w:rsid w:val="00B45A0D"/>
    <w:rsid w:val="00B468D5"/>
    <w:rsid w:val="00B47A17"/>
    <w:rsid w:val="00B515A8"/>
    <w:rsid w:val="00B51F71"/>
    <w:rsid w:val="00B52259"/>
    <w:rsid w:val="00B52641"/>
    <w:rsid w:val="00B52EDB"/>
    <w:rsid w:val="00B5571B"/>
    <w:rsid w:val="00B56C70"/>
    <w:rsid w:val="00B57EE9"/>
    <w:rsid w:val="00B6152D"/>
    <w:rsid w:val="00B61B08"/>
    <w:rsid w:val="00B61FF8"/>
    <w:rsid w:val="00B62812"/>
    <w:rsid w:val="00B632E4"/>
    <w:rsid w:val="00B63C4D"/>
    <w:rsid w:val="00B6400F"/>
    <w:rsid w:val="00B64C66"/>
    <w:rsid w:val="00B64D02"/>
    <w:rsid w:val="00B65EC7"/>
    <w:rsid w:val="00B665AA"/>
    <w:rsid w:val="00B66D6D"/>
    <w:rsid w:val="00B71AB5"/>
    <w:rsid w:val="00B71BBA"/>
    <w:rsid w:val="00B72352"/>
    <w:rsid w:val="00B72453"/>
    <w:rsid w:val="00B72BA4"/>
    <w:rsid w:val="00B72BAE"/>
    <w:rsid w:val="00B72C1E"/>
    <w:rsid w:val="00B733BA"/>
    <w:rsid w:val="00B7370F"/>
    <w:rsid w:val="00B7405D"/>
    <w:rsid w:val="00B74913"/>
    <w:rsid w:val="00B74FD3"/>
    <w:rsid w:val="00B764C2"/>
    <w:rsid w:val="00B7664C"/>
    <w:rsid w:val="00B77934"/>
    <w:rsid w:val="00B77EB5"/>
    <w:rsid w:val="00B817E9"/>
    <w:rsid w:val="00B824E3"/>
    <w:rsid w:val="00B827BA"/>
    <w:rsid w:val="00B82F08"/>
    <w:rsid w:val="00B859B0"/>
    <w:rsid w:val="00B86ADB"/>
    <w:rsid w:val="00B87128"/>
    <w:rsid w:val="00B8770C"/>
    <w:rsid w:val="00B8771B"/>
    <w:rsid w:val="00B90AC6"/>
    <w:rsid w:val="00B92B44"/>
    <w:rsid w:val="00B9382A"/>
    <w:rsid w:val="00B9389F"/>
    <w:rsid w:val="00B93D81"/>
    <w:rsid w:val="00B94897"/>
    <w:rsid w:val="00B94F29"/>
    <w:rsid w:val="00B95593"/>
    <w:rsid w:val="00B97700"/>
    <w:rsid w:val="00BA028A"/>
    <w:rsid w:val="00BA0899"/>
    <w:rsid w:val="00BA11BA"/>
    <w:rsid w:val="00BA12C0"/>
    <w:rsid w:val="00BA188F"/>
    <w:rsid w:val="00BA4328"/>
    <w:rsid w:val="00BA45E0"/>
    <w:rsid w:val="00BA5639"/>
    <w:rsid w:val="00BA583A"/>
    <w:rsid w:val="00BA5DF1"/>
    <w:rsid w:val="00BA6333"/>
    <w:rsid w:val="00BA6923"/>
    <w:rsid w:val="00BA6AF8"/>
    <w:rsid w:val="00BA6F45"/>
    <w:rsid w:val="00BB0344"/>
    <w:rsid w:val="00BB1780"/>
    <w:rsid w:val="00BB1CB1"/>
    <w:rsid w:val="00BB228C"/>
    <w:rsid w:val="00BB3DE8"/>
    <w:rsid w:val="00BB41AE"/>
    <w:rsid w:val="00BB43D1"/>
    <w:rsid w:val="00BB4DE0"/>
    <w:rsid w:val="00BB4DE1"/>
    <w:rsid w:val="00BB4F39"/>
    <w:rsid w:val="00BB5062"/>
    <w:rsid w:val="00BB542F"/>
    <w:rsid w:val="00BB639C"/>
    <w:rsid w:val="00BB6493"/>
    <w:rsid w:val="00BB7485"/>
    <w:rsid w:val="00BB7590"/>
    <w:rsid w:val="00BC03AE"/>
    <w:rsid w:val="00BC03F1"/>
    <w:rsid w:val="00BC16EE"/>
    <w:rsid w:val="00BC1817"/>
    <w:rsid w:val="00BC1852"/>
    <w:rsid w:val="00BC1D5F"/>
    <w:rsid w:val="00BC266B"/>
    <w:rsid w:val="00BC32E0"/>
    <w:rsid w:val="00BC333D"/>
    <w:rsid w:val="00BC34F0"/>
    <w:rsid w:val="00BC3DD4"/>
    <w:rsid w:val="00BC47A9"/>
    <w:rsid w:val="00BC48FA"/>
    <w:rsid w:val="00BC4986"/>
    <w:rsid w:val="00BC4A5B"/>
    <w:rsid w:val="00BC4D5D"/>
    <w:rsid w:val="00BC5D4B"/>
    <w:rsid w:val="00BC6602"/>
    <w:rsid w:val="00BC6C12"/>
    <w:rsid w:val="00BC6E8B"/>
    <w:rsid w:val="00BC738D"/>
    <w:rsid w:val="00BC74E6"/>
    <w:rsid w:val="00BC7677"/>
    <w:rsid w:val="00BC779A"/>
    <w:rsid w:val="00BC7A89"/>
    <w:rsid w:val="00BD05B3"/>
    <w:rsid w:val="00BD203D"/>
    <w:rsid w:val="00BD24C7"/>
    <w:rsid w:val="00BD277A"/>
    <w:rsid w:val="00BD2A7E"/>
    <w:rsid w:val="00BD3252"/>
    <w:rsid w:val="00BD400F"/>
    <w:rsid w:val="00BD43A6"/>
    <w:rsid w:val="00BD4ACF"/>
    <w:rsid w:val="00BD5622"/>
    <w:rsid w:val="00BD579E"/>
    <w:rsid w:val="00BD62A4"/>
    <w:rsid w:val="00BE018A"/>
    <w:rsid w:val="00BE0F91"/>
    <w:rsid w:val="00BE1F0C"/>
    <w:rsid w:val="00BE2534"/>
    <w:rsid w:val="00BE29DE"/>
    <w:rsid w:val="00BE384B"/>
    <w:rsid w:val="00BE50D0"/>
    <w:rsid w:val="00BE5F6C"/>
    <w:rsid w:val="00BE6033"/>
    <w:rsid w:val="00BE6BFB"/>
    <w:rsid w:val="00BF0291"/>
    <w:rsid w:val="00BF0917"/>
    <w:rsid w:val="00BF3892"/>
    <w:rsid w:val="00BF4750"/>
    <w:rsid w:val="00BF4DF1"/>
    <w:rsid w:val="00BF6036"/>
    <w:rsid w:val="00BF659F"/>
    <w:rsid w:val="00BF772D"/>
    <w:rsid w:val="00BF78DA"/>
    <w:rsid w:val="00C004CF"/>
    <w:rsid w:val="00C006AA"/>
    <w:rsid w:val="00C01E78"/>
    <w:rsid w:val="00C02828"/>
    <w:rsid w:val="00C03992"/>
    <w:rsid w:val="00C05529"/>
    <w:rsid w:val="00C061BC"/>
    <w:rsid w:val="00C063E4"/>
    <w:rsid w:val="00C07521"/>
    <w:rsid w:val="00C10A13"/>
    <w:rsid w:val="00C12203"/>
    <w:rsid w:val="00C12745"/>
    <w:rsid w:val="00C129CE"/>
    <w:rsid w:val="00C1304C"/>
    <w:rsid w:val="00C13057"/>
    <w:rsid w:val="00C1352D"/>
    <w:rsid w:val="00C13CAA"/>
    <w:rsid w:val="00C1412C"/>
    <w:rsid w:val="00C14850"/>
    <w:rsid w:val="00C169E1"/>
    <w:rsid w:val="00C16D24"/>
    <w:rsid w:val="00C172AF"/>
    <w:rsid w:val="00C179F6"/>
    <w:rsid w:val="00C17B01"/>
    <w:rsid w:val="00C20862"/>
    <w:rsid w:val="00C2098B"/>
    <w:rsid w:val="00C20BD9"/>
    <w:rsid w:val="00C216C8"/>
    <w:rsid w:val="00C217F0"/>
    <w:rsid w:val="00C2202E"/>
    <w:rsid w:val="00C230EC"/>
    <w:rsid w:val="00C2345B"/>
    <w:rsid w:val="00C24594"/>
    <w:rsid w:val="00C24FF1"/>
    <w:rsid w:val="00C25320"/>
    <w:rsid w:val="00C25918"/>
    <w:rsid w:val="00C25C45"/>
    <w:rsid w:val="00C268DC"/>
    <w:rsid w:val="00C270B5"/>
    <w:rsid w:val="00C30B8F"/>
    <w:rsid w:val="00C310C9"/>
    <w:rsid w:val="00C3278C"/>
    <w:rsid w:val="00C3339C"/>
    <w:rsid w:val="00C34349"/>
    <w:rsid w:val="00C345A5"/>
    <w:rsid w:val="00C36F5C"/>
    <w:rsid w:val="00C4019B"/>
    <w:rsid w:val="00C404BB"/>
    <w:rsid w:val="00C406BB"/>
    <w:rsid w:val="00C406E1"/>
    <w:rsid w:val="00C41E93"/>
    <w:rsid w:val="00C42167"/>
    <w:rsid w:val="00C42CAD"/>
    <w:rsid w:val="00C43DDC"/>
    <w:rsid w:val="00C44540"/>
    <w:rsid w:val="00C445A1"/>
    <w:rsid w:val="00C446B9"/>
    <w:rsid w:val="00C44B15"/>
    <w:rsid w:val="00C44E57"/>
    <w:rsid w:val="00C45367"/>
    <w:rsid w:val="00C45E65"/>
    <w:rsid w:val="00C46A25"/>
    <w:rsid w:val="00C47347"/>
    <w:rsid w:val="00C477F2"/>
    <w:rsid w:val="00C50C20"/>
    <w:rsid w:val="00C51190"/>
    <w:rsid w:val="00C516D6"/>
    <w:rsid w:val="00C51818"/>
    <w:rsid w:val="00C5294D"/>
    <w:rsid w:val="00C52C3E"/>
    <w:rsid w:val="00C52D7C"/>
    <w:rsid w:val="00C5330A"/>
    <w:rsid w:val="00C54E4D"/>
    <w:rsid w:val="00C554AA"/>
    <w:rsid w:val="00C55B51"/>
    <w:rsid w:val="00C567C8"/>
    <w:rsid w:val="00C572E1"/>
    <w:rsid w:val="00C614AB"/>
    <w:rsid w:val="00C61702"/>
    <w:rsid w:val="00C61C68"/>
    <w:rsid w:val="00C61F69"/>
    <w:rsid w:val="00C62DA1"/>
    <w:rsid w:val="00C630B1"/>
    <w:rsid w:val="00C6361B"/>
    <w:rsid w:val="00C64680"/>
    <w:rsid w:val="00C6473D"/>
    <w:rsid w:val="00C65EBA"/>
    <w:rsid w:val="00C66E43"/>
    <w:rsid w:val="00C70C08"/>
    <w:rsid w:val="00C70C1E"/>
    <w:rsid w:val="00C726F2"/>
    <w:rsid w:val="00C72CF5"/>
    <w:rsid w:val="00C72FF5"/>
    <w:rsid w:val="00C735A6"/>
    <w:rsid w:val="00C75AC7"/>
    <w:rsid w:val="00C762A2"/>
    <w:rsid w:val="00C77826"/>
    <w:rsid w:val="00C82CDA"/>
    <w:rsid w:val="00C83A10"/>
    <w:rsid w:val="00C83BD3"/>
    <w:rsid w:val="00C842BB"/>
    <w:rsid w:val="00C8533F"/>
    <w:rsid w:val="00C861F4"/>
    <w:rsid w:val="00C86A17"/>
    <w:rsid w:val="00C86CE7"/>
    <w:rsid w:val="00C86D7B"/>
    <w:rsid w:val="00C90927"/>
    <w:rsid w:val="00C918D6"/>
    <w:rsid w:val="00C939F2"/>
    <w:rsid w:val="00C94051"/>
    <w:rsid w:val="00C94F33"/>
    <w:rsid w:val="00C95104"/>
    <w:rsid w:val="00C960A7"/>
    <w:rsid w:val="00C962D0"/>
    <w:rsid w:val="00C964F9"/>
    <w:rsid w:val="00C96DF3"/>
    <w:rsid w:val="00C96E2A"/>
    <w:rsid w:val="00C97F42"/>
    <w:rsid w:val="00CA0B79"/>
    <w:rsid w:val="00CA0CB0"/>
    <w:rsid w:val="00CA0F15"/>
    <w:rsid w:val="00CA1D60"/>
    <w:rsid w:val="00CA1E18"/>
    <w:rsid w:val="00CA3166"/>
    <w:rsid w:val="00CA394A"/>
    <w:rsid w:val="00CA3F8A"/>
    <w:rsid w:val="00CA420D"/>
    <w:rsid w:val="00CA4D86"/>
    <w:rsid w:val="00CA510E"/>
    <w:rsid w:val="00CA588E"/>
    <w:rsid w:val="00CA6105"/>
    <w:rsid w:val="00CA76FC"/>
    <w:rsid w:val="00CA7720"/>
    <w:rsid w:val="00CA7781"/>
    <w:rsid w:val="00CA7E60"/>
    <w:rsid w:val="00CA7F5D"/>
    <w:rsid w:val="00CB0864"/>
    <w:rsid w:val="00CB0C1C"/>
    <w:rsid w:val="00CB13F7"/>
    <w:rsid w:val="00CB16ED"/>
    <w:rsid w:val="00CB1CFA"/>
    <w:rsid w:val="00CB1DFD"/>
    <w:rsid w:val="00CB20A5"/>
    <w:rsid w:val="00CB25D0"/>
    <w:rsid w:val="00CB2C50"/>
    <w:rsid w:val="00CB31C1"/>
    <w:rsid w:val="00CB33C7"/>
    <w:rsid w:val="00CB5810"/>
    <w:rsid w:val="00CB62B5"/>
    <w:rsid w:val="00CB6311"/>
    <w:rsid w:val="00CB766A"/>
    <w:rsid w:val="00CC0019"/>
    <w:rsid w:val="00CC11E9"/>
    <w:rsid w:val="00CC1639"/>
    <w:rsid w:val="00CC185D"/>
    <w:rsid w:val="00CC194A"/>
    <w:rsid w:val="00CC1C62"/>
    <w:rsid w:val="00CC2578"/>
    <w:rsid w:val="00CC32EB"/>
    <w:rsid w:val="00CC4417"/>
    <w:rsid w:val="00CC45F0"/>
    <w:rsid w:val="00CC5AB9"/>
    <w:rsid w:val="00CC5D14"/>
    <w:rsid w:val="00CC7176"/>
    <w:rsid w:val="00CC7AAE"/>
    <w:rsid w:val="00CD033B"/>
    <w:rsid w:val="00CD0721"/>
    <w:rsid w:val="00CD0922"/>
    <w:rsid w:val="00CD128C"/>
    <w:rsid w:val="00CD1AEC"/>
    <w:rsid w:val="00CD260F"/>
    <w:rsid w:val="00CD2C4C"/>
    <w:rsid w:val="00CD37E5"/>
    <w:rsid w:val="00CD44C5"/>
    <w:rsid w:val="00CD46D0"/>
    <w:rsid w:val="00CD48C9"/>
    <w:rsid w:val="00CD4D72"/>
    <w:rsid w:val="00CD4FCD"/>
    <w:rsid w:val="00CD5876"/>
    <w:rsid w:val="00CD5B62"/>
    <w:rsid w:val="00CD5EBB"/>
    <w:rsid w:val="00CD60E8"/>
    <w:rsid w:val="00CD63A7"/>
    <w:rsid w:val="00CD6764"/>
    <w:rsid w:val="00CD734F"/>
    <w:rsid w:val="00CD763C"/>
    <w:rsid w:val="00CD7935"/>
    <w:rsid w:val="00CE0315"/>
    <w:rsid w:val="00CE14C5"/>
    <w:rsid w:val="00CE15B9"/>
    <w:rsid w:val="00CE1892"/>
    <w:rsid w:val="00CE1937"/>
    <w:rsid w:val="00CE19EB"/>
    <w:rsid w:val="00CE1BEC"/>
    <w:rsid w:val="00CE2B3D"/>
    <w:rsid w:val="00CE2E8F"/>
    <w:rsid w:val="00CE3227"/>
    <w:rsid w:val="00CE3A3B"/>
    <w:rsid w:val="00CE412F"/>
    <w:rsid w:val="00CE4336"/>
    <w:rsid w:val="00CE4397"/>
    <w:rsid w:val="00CE4558"/>
    <w:rsid w:val="00CE54BC"/>
    <w:rsid w:val="00CE5D17"/>
    <w:rsid w:val="00CE7030"/>
    <w:rsid w:val="00CE7067"/>
    <w:rsid w:val="00CE7118"/>
    <w:rsid w:val="00CE7849"/>
    <w:rsid w:val="00CF0D24"/>
    <w:rsid w:val="00CF0DBF"/>
    <w:rsid w:val="00CF1417"/>
    <w:rsid w:val="00CF14EE"/>
    <w:rsid w:val="00CF4B2D"/>
    <w:rsid w:val="00CF5664"/>
    <w:rsid w:val="00CF5A36"/>
    <w:rsid w:val="00CF5E7E"/>
    <w:rsid w:val="00CF5FC2"/>
    <w:rsid w:val="00CF6193"/>
    <w:rsid w:val="00CF64B0"/>
    <w:rsid w:val="00CF6BB5"/>
    <w:rsid w:val="00CF7B53"/>
    <w:rsid w:val="00CF7EB4"/>
    <w:rsid w:val="00D001E9"/>
    <w:rsid w:val="00D00310"/>
    <w:rsid w:val="00D00F8E"/>
    <w:rsid w:val="00D01744"/>
    <w:rsid w:val="00D018A2"/>
    <w:rsid w:val="00D0288A"/>
    <w:rsid w:val="00D03531"/>
    <w:rsid w:val="00D03F36"/>
    <w:rsid w:val="00D0447B"/>
    <w:rsid w:val="00D04837"/>
    <w:rsid w:val="00D04C8D"/>
    <w:rsid w:val="00D06352"/>
    <w:rsid w:val="00D06921"/>
    <w:rsid w:val="00D07799"/>
    <w:rsid w:val="00D07C06"/>
    <w:rsid w:val="00D07CB2"/>
    <w:rsid w:val="00D07F98"/>
    <w:rsid w:val="00D100B4"/>
    <w:rsid w:val="00D11336"/>
    <w:rsid w:val="00D115BD"/>
    <w:rsid w:val="00D1182B"/>
    <w:rsid w:val="00D1268F"/>
    <w:rsid w:val="00D12CFF"/>
    <w:rsid w:val="00D13BDC"/>
    <w:rsid w:val="00D1458D"/>
    <w:rsid w:val="00D145B2"/>
    <w:rsid w:val="00D14807"/>
    <w:rsid w:val="00D14C91"/>
    <w:rsid w:val="00D170FA"/>
    <w:rsid w:val="00D177F8"/>
    <w:rsid w:val="00D17863"/>
    <w:rsid w:val="00D20194"/>
    <w:rsid w:val="00D2063D"/>
    <w:rsid w:val="00D20794"/>
    <w:rsid w:val="00D212DF"/>
    <w:rsid w:val="00D219D5"/>
    <w:rsid w:val="00D233C3"/>
    <w:rsid w:val="00D23D31"/>
    <w:rsid w:val="00D2464A"/>
    <w:rsid w:val="00D26769"/>
    <w:rsid w:val="00D26D37"/>
    <w:rsid w:val="00D26F61"/>
    <w:rsid w:val="00D271E4"/>
    <w:rsid w:val="00D27313"/>
    <w:rsid w:val="00D27E3C"/>
    <w:rsid w:val="00D30478"/>
    <w:rsid w:val="00D3066A"/>
    <w:rsid w:val="00D31636"/>
    <w:rsid w:val="00D330BE"/>
    <w:rsid w:val="00D3323D"/>
    <w:rsid w:val="00D335ED"/>
    <w:rsid w:val="00D34043"/>
    <w:rsid w:val="00D349EA"/>
    <w:rsid w:val="00D3542F"/>
    <w:rsid w:val="00D355D7"/>
    <w:rsid w:val="00D357AB"/>
    <w:rsid w:val="00D36206"/>
    <w:rsid w:val="00D36526"/>
    <w:rsid w:val="00D366F7"/>
    <w:rsid w:val="00D3683E"/>
    <w:rsid w:val="00D368FE"/>
    <w:rsid w:val="00D3694D"/>
    <w:rsid w:val="00D369B6"/>
    <w:rsid w:val="00D36A62"/>
    <w:rsid w:val="00D36CC1"/>
    <w:rsid w:val="00D370A5"/>
    <w:rsid w:val="00D37239"/>
    <w:rsid w:val="00D41F15"/>
    <w:rsid w:val="00D424DD"/>
    <w:rsid w:val="00D4259D"/>
    <w:rsid w:val="00D43220"/>
    <w:rsid w:val="00D436CD"/>
    <w:rsid w:val="00D446F7"/>
    <w:rsid w:val="00D450CB"/>
    <w:rsid w:val="00D455E0"/>
    <w:rsid w:val="00D45754"/>
    <w:rsid w:val="00D4628E"/>
    <w:rsid w:val="00D50E53"/>
    <w:rsid w:val="00D51105"/>
    <w:rsid w:val="00D5136E"/>
    <w:rsid w:val="00D51727"/>
    <w:rsid w:val="00D527EA"/>
    <w:rsid w:val="00D549B2"/>
    <w:rsid w:val="00D54CEC"/>
    <w:rsid w:val="00D54D9D"/>
    <w:rsid w:val="00D56984"/>
    <w:rsid w:val="00D569C8"/>
    <w:rsid w:val="00D56DAB"/>
    <w:rsid w:val="00D57506"/>
    <w:rsid w:val="00D5786A"/>
    <w:rsid w:val="00D579C3"/>
    <w:rsid w:val="00D57AC5"/>
    <w:rsid w:val="00D61485"/>
    <w:rsid w:val="00D62D4F"/>
    <w:rsid w:val="00D62F56"/>
    <w:rsid w:val="00D63588"/>
    <w:rsid w:val="00D643DC"/>
    <w:rsid w:val="00D65CC8"/>
    <w:rsid w:val="00D668E5"/>
    <w:rsid w:val="00D718FF"/>
    <w:rsid w:val="00D71E32"/>
    <w:rsid w:val="00D73114"/>
    <w:rsid w:val="00D73F4B"/>
    <w:rsid w:val="00D75073"/>
    <w:rsid w:val="00D750C4"/>
    <w:rsid w:val="00D754A0"/>
    <w:rsid w:val="00D75F78"/>
    <w:rsid w:val="00D762B6"/>
    <w:rsid w:val="00D764DC"/>
    <w:rsid w:val="00D77008"/>
    <w:rsid w:val="00D778E8"/>
    <w:rsid w:val="00D77B2B"/>
    <w:rsid w:val="00D80C5F"/>
    <w:rsid w:val="00D81B13"/>
    <w:rsid w:val="00D81B8F"/>
    <w:rsid w:val="00D8225E"/>
    <w:rsid w:val="00D8266B"/>
    <w:rsid w:val="00D82682"/>
    <w:rsid w:val="00D842FB"/>
    <w:rsid w:val="00D84894"/>
    <w:rsid w:val="00D84FE3"/>
    <w:rsid w:val="00D852F4"/>
    <w:rsid w:val="00D8580A"/>
    <w:rsid w:val="00D865DA"/>
    <w:rsid w:val="00D86BE6"/>
    <w:rsid w:val="00D86FB0"/>
    <w:rsid w:val="00D87953"/>
    <w:rsid w:val="00D903E3"/>
    <w:rsid w:val="00D92652"/>
    <w:rsid w:val="00D92F78"/>
    <w:rsid w:val="00D93290"/>
    <w:rsid w:val="00D9335B"/>
    <w:rsid w:val="00D93C9F"/>
    <w:rsid w:val="00D94042"/>
    <w:rsid w:val="00D941A7"/>
    <w:rsid w:val="00D95CC0"/>
    <w:rsid w:val="00D96822"/>
    <w:rsid w:val="00D97563"/>
    <w:rsid w:val="00DA0544"/>
    <w:rsid w:val="00DA0829"/>
    <w:rsid w:val="00DA0E83"/>
    <w:rsid w:val="00DA117C"/>
    <w:rsid w:val="00DA134E"/>
    <w:rsid w:val="00DA1499"/>
    <w:rsid w:val="00DA1E32"/>
    <w:rsid w:val="00DA1E5F"/>
    <w:rsid w:val="00DA208D"/>
    <w:rsid w:val="00DA2995"/>
    <w:rsid w:val="00DA2FF2"/>
    <w:rsid w:val="00DA30AE"/>
    <w:rsid w:val="00DA31E0"/>
    <w:rsid w:val="00DA3281"/>
    <w:rsid w:val="00DA36CB"/>
    <w:rsid w:val="00DA3C99"/>
    <w:rsid w:val="00DA4750"/>
    <w:rsid w:val="00DA5B45"/>
    <w:rsid w:val="00DA5DD2"/>
    <w:rsid w:val="00DA7973"/>
    <w:rsid w:val="00DB02DF"/>
    <w:rsid w:val="00DB0541"/>
    <w:rsid w:val="00DB2E7E"/>
    <w:rsid w:val="00DB33C4"/>
    <w:rsid w:val="00DB406F"/>
    <w:rsid w:val="00DB414E"/>
    <w:rsid w:val="00DB46E7"/>
    <w:rsid w:val="00DB4BD9"/>
    <w:rsid w:val="00DB5444"/>
    <w:rsid w:val="00DB593E"/>
    <w:rsid w:val="00DC1511"/>
    <w:rsid w:val="00DC181B"/>
    <w:rsid w:val="00DC3270"/>
    <w:rsid w:val="00DC3BF1"/>
    <w:rsid w:val="00DC4A50"/>
    <w:rsid w:val="00DC4B48"/>
    <w:rsid w:val="00DC4D24"/>
    <w:rsid w:val="00DC6C7E"/>
    <w:rsid w:val="00DC708E"/>
    <w:rsid w:val="00DC7634"/>
    <w:rsid w:val="00DC76A1"/>
    <w:rsid w:val="00DC799F"/>
    <w:rsid w:val="00DC7BF1"/>
    <w:rsid w:val="00DD031E"/>
    <w:rsid w:val="00DD07E5"/>
    <w:rsid w:val="00DD0EFD"/>
    <w:rsid w:val="00DD17E9"/>
    <w:rsid w:val="00DD1F59"/>
    <w:rsid w:val="00DD2C4E"/>
    <w:rsid w:val="00DD36DD"/>
    <w:rsid w:val="00DD43B5"/>
    <w:rsid w:val="00DD4E12"/>
    <w:rsid w:val="00DD5243"/>
    <w:rsid w:val="00DD58E0"/>
    <w:rsid w:val="00DD5A15"/>
    <w:rsid w:val="00DD5D45"/>
    <w:rsid w:val="00DD5DF5"/>
    <w:rsid w:val="00DD67D2"/>
    <w:rsid w:val="00DD6E43"/>
    <w:rsid w:val="00DD7AB0"/>
    <w:rsid w:val="00DD7B30"/>
    <w:rsid w:val="00DE0840"/>
    <w:rsid w:val="00DE13ED"/>
    <w:rsid w:val="00DE1681"/>
    <w:rsid w:val="00DE1A65"/>
    <w:rsid w:val="00DE28B8"/>
    <w:rsid w:val="00DE2A6A"/>
    <w:rsid w:val="00DE2DC2"/>
    <w:rsid w:val="00DE44D3"/>
    <w:rsid w:val="00DE467F"/>
    <w:rsid w:val="00DE4C35"/>
    <w:rsid w:val="00DE5A0A"/>
    <w:rsid w:val="00DE6404"/>
    <w:rsid w:val="00DE7200"/>
    <w:rsid w:val="00DE7E52"/>
    <w:rsid w:val="00DF0644"/>
    <w:rsid w:val="00DF0918"/>
    <w:rsid w:val="00DF0DB3"/>
    <w:rsid w:val="00DF12CF"/>
    <w:rsid w:val="00DF1675"/>
    <w:rsid w:val="00DF2CF2"/>
    <w:rsid w:val="00DF3889"/>
    <w:rsid w:val="00DF48BE"/>
    <w:rsid w:val="00DF48C6"/>
    <w:rsid w:val="00DF4E14"/>
    <w:rsid w:val="00DF589B"/>
    <w:rsid w:val="00DF61E7"/>
    <w:rsid w:val="00DF6615"/>
    <w:rsid w:val="00DF69A8"/>
    <w:rsid w:val="00DF79F4"/>
    <w:rsid w:val="00DF7AFE"/>
    <w:rsid w:val="00DF7C48"/>
    <w:rsid w:val="00DF7D30"/>
    <w:rsid w:val="00E00186"/>
    <w:rsid w:val="00E00FD2"/>
    <w:rsid w:val="00E010B1"/>
    <w:rsid w:val="00E011C7"/>
    <w:rsid w:val="00E01B52"/>
    <w:rsid w:val="00E0352A"/>
    <w:rsid w:val="00E03D2C"/>
    <w:rsid w:val="00E0407C"/>
    <w:rsid w:val="00E044CF"/>
    <w:rsid w:val="00E051E4"/>
    <w:rsid w:val="00E0522B"/>
    <w:rsid w:val="00E05AB7"/>
    <w:rsid w:val="00E05BD5"/>
    <w:rsid w:val="00E05D43"/>
    <w:rsid w:val="00E05E02"/>
    <w:rsid w:val="00E06A84"/>
    <w:rsid w:val="00E07FB5"/>
    <w:rsid w:val="00E07FBD"/>
    <w:rsid w:val="00E11913"/>
    <w:rsid w:val="00E119FB"/>
    <w:rsid w:val="00E11DC6"/>
    <w:rsid w:val="00E11E4B"/>
    <w:rsid w:val="00E12794"/>
    <w:rsid w:val="00E12B53"/>
    <w:rsid w:val="00E12F77"/>
    <w:rsid w:val="00E13466"/>
    <w:rsid w:val="00E13DC6"/>
    <w:rsid w:val="00E13DC8"/>
    <w:rsid w:val="00E14729"/>
    <w:rsid w:val="00E15EB2"/>
    <w:rsid w:val="00E160F7"/>
    <w:rsid w:val="00E1666B"/>
    <w:rsid w:val="00E16801"/>
    <w:rsid w:val="00E17507"/>
    <w:rsid w:val="00E20C0A"/>
    <w:rsid w:val="00E20C1D"/>
    <w:rsid w:val="00E20DC2"/>
    <w:rsid w:val="00E2276A"/>
    <w:rsid w:val="00E23144"/>
    <w:rsid w:val="00E23496"/>
    <w:rsid w:val="00E235D9"/>
    <w:rsid w:val="00E23E00"/>
    <w:rsid w:val="00E24024"/>
    <w:rsid w:val="00E253EF"/>
    <w:rsid w:val="00E25595"/>
    <w:rsid w:val="00E25A9A"/>
    <w:rsid w:val="00E26243"/>
    <w:rsid w:val="00E26300"/>
    <w:rsid w:val="00E274B0"/>
    <w:rsid w:val="00E274EA"/>
    <w:rsid w:val="00E278F9"/>
    <w:rsid w:val="00E27F28"/>
    <w:rsid w:val="00E301AA"/>
    <w:rsid w:val="00E30607"/>
    <w:rsid w:val="00E30CE4"/>
    <w:rsid w:val="00E31138"/>
    <w:rsid w:val="00E31AFE"/>
    <w:rsid w:val="00E32ACA"/>
    <w:rsid w:val="00E330AF"/>
    <w:rsid w:val="00E330E7"/>
    <w:rsid w:val="00E33250"/>
    <w:rsid w:val="00E33E8E"/>
    <w:rsid w:val="00E346F1"/>
    <w:rsid w:val="00E3473B"/>
    <w:rsid w:val="00E34810"/>
    <w:rsid w:val="00E353A2"/>
    <w:rsid w:val="00E35688"/>
    <w:rsid w:val="00E366E4"/>
    <w:rsid w:val="00E366EA"/>
    <w:rsid w:val="00E36F9F"/>
    <w:rsid w:val="00E401C4"/>
    <w:rsid w:val="00E4031E"/>
    <w:rsid w:val="00E404DF"/>
    <w:rsid w:val="00E40D0E"/>
    <w:rsid w:val="00E4196A"/>
    <w:rsid w:val="00E43108"/>
    <w:rsid w:val="00E438DF"/>
    <w:rsid w:val="00E440F9"/>
    <w:rsid w:val="00E44A67"/>
    <w:rsid w:val="00E44C25"/>
    <w:rsid w:val="00E455D4"/>
    <w:rsid w:val="00E460A4"/>
    <w:rsid w:val="00E47E22"/>
    <w:rsid w:val="00E50540"/>
    <w:rsid w:val="00E509A5"/>
    <w:rsid w:val="00E546BA"/>
    <w:rsid w:val="00E54A3C"/>
    <w:rsid w:val="00E55439"/>
    <w:rsid w:val="00E5598E"/>
    <w:rsid w:val="00E55B0A"/>
    <w:rsid w:val="00E566FF"/>
    <w:rsid w:val="00E6001C"/>
    <w:rsid w:val="00E60190"/>
    <w:rsid w:val="00E603D0"/>
    <w:rsid w:val="00E62330"/>
    <w:rsid w:val="00E625EE"/>
    <w:rsid w:val="00E629FD"/>
    <w:rsid w:val="00E63A65"/>
    <w:rsid w:val="00E64294"/>
    <w:rsid w:val="00E65A86"/>
    <w:rsid w:val="00E663A6"/>
    <w:rsid w:val="00E678A2"/>
    <w:rsid w:val="00E70A40"/>
    <w:rsid w:val="00E73595"/>
    <w:rsid w:val="00E7392C"/>
    <w:rsid w:val="00E73E35"/>
    <w:rsid w:val="00E753F3"/>
    <w:rsid w:val="00E76378"/>
    <w:rsid w:val="00E7751F"/>
    <w:rsid w:val="00E77A82"/>
    <w:rsid w:val="00E77F5E"/>
    <w:rsid w:val="00E8007C"/>
    <w:rsid w:val="00E80DE3"/>
    <w:rsid w:val="00E8113A"/>
    <w:rsid w:val="00E81772"/>
    <w:rsid w:val="00E81F75"/>
    <w:rsid w:val="00E837C2"/>
    <w:rsid w:val="00E837E7"/>
    <w:rsid w:val="00E83F8B"/>
    <w:rsid w:val="00E841A4"/>
    <w:rsid w:val="00E84774"/>
    <w:rsid w:val="00E85CE7"/>
    <w:rsid w:val="00E85D9C"/>
    <w:rsid w:val="00E86E6F"/>
    <w:rsid w:val="00E87F3B"/>
    <w:rsid w:val="00E9137B"/>
    <w:rsid w:val="00E9299B"/>
    <w:rsid w:val="00E939BB"/>
    <w:rsid w:val="00E9433C"/>
    <w:rsid w:val="00E94514"/>
    <w:rsid w:val="00E94FC9"/>
    <w:rsid w:val="00E9590F"/>
    <w:rsid w:val="00E95B73"/>
    <w:rsid w:val="00E96734"/>
    <w:rsid w:val="00E96937"/>
    <w:rsid w:val="00E9780F"/>
    <w:rsid w:val="00EA0446"/>
    <w:rsid w:val="00EA04A8"/>
    <w:rsid w:val="00EA2109"/>
    <w:rsid w:val="00EA242D"/>
    <w:rsid w:val="00EA2AB6"/>
    <w:rsid w:val="00EA2B47"/>
    <w:rsid w:val="00EA3CC1"/>
    <w:rsid w:val="00EA49EC"/>
    <w:rsid w:val="00EA5A7C"/>
    <w:rsid w:val="00EA60B9"/>
    <w:rsid w:val="00EA6A4D"/>
    <w:rsid w:val="00EA7C39"/>
    <w:rsid w:val="00EB05E5"/>
    <w:rsid w:val="00EB0BAB"/>
    <w:rsid w:val="00EB2A6E"/>
    <w:rsid w:val="00EB4156"/>
    <w:rsid w:val="00EB5524"/>
    <w:rsid w:val="00EB5805"/>
    <w:rsid w:val="00EB6D2F"/>
    <w:rsid w:val="00EB7921"/>
    <w:rsid w:val="00EB7DF2"/>
    <w:rsid w:val="00EB7FEE"/>
    <w:rsid w:val="00EC054E"/>
    <w:rsid w:val="00EC12F7"/>
    <w:rsid w:val="00EC1627"/>
    <w:rsid w:val="00EC165E"/>
    <w:rsid w:val="00EC16E1"/>
    <w:rsid w:val="00EC1819"/>
    <w:rsid w:val="00EC1DCF"/>
    <w:rsid w:val="00EC2895"/>
    <w:rsid w:val="00EC33AC"/>
    <w:rsid w:val="00EC3689"/>
    <w:rsid w:val="00EC3887"/>
    <w:rsid w:val="00EC47E0"/>
    <w:rsid w:val="00EC4A51"/>
    <w:rsid w:val="00EC67DA"/>
    <w:rsid w:val="00EC69E2"/>
    <w:rsid w:val="00EC6C44"/>
    <w:rsid w:val="00EC6CCF"/>
    <w:rsid w:val="00EC732B"/>
    <w:rsid w:val="00ED08DF"/>
    <w:rsid w:val="00ED0BE8"/>
    <w:rsid w:val="00ED108A"/>
    <w:rsid w:val="00ED1817"/>
    <w:rsid w:val="00ED19A8"/>
    <w:rsid w:val="00ED2222"/>
    <w:rsid w:val="00ED2A69"/>
    <w:rsid w:val="00ED3740"/>
    <w:rsid w:val="00ED39DE"/>
    <w:rsid w:val="00ED3AFF"/>
    <w:rsid w:val="00ED46BD"/>
    <w:rsid w:val="00ED494C"/>
    <w:rsid w:val="00ED5A69"/>
    <w:rsid w:val="00ED5F8D"/>
    <w:rsid w:val="00ED6A8A"/>
    <w:rsid w:val="00ED75E7"/>
    <w:rsid w:val="00ED7888"/>
    <w:rsid w:val="00ED7B8C"/>
    <w:rsid w:val="00EE1B05"/>
    <w:rsid w:val="00EE259B"/>
    <w:rsid w:val="00EE2CB0"/>
    <w:rsid w:val="00EE31E0"/>
    <w:rsid w:val="00EE385A"/>
    <w:rsid w:val="00EE480A"/>
    <w:rsid w:val="00EE55F0"/>
    <w:rsid w:val="00EE57EC"/>
    <w:rsid w:val="00EE637E"/>
    <w:rsid w:val="00EE63F1"/>
    <w:rsid w:val="00EF02CA"/>
    <w:rsid w:val="00EF040A"/>
    <w:rsid w:val="00EF1411"/>
    <w:rsid w:val="00EF15FA"/>
    <w:rsid w:val="00EF18FC"/>
    <w:rsid w:val="00EF1C57"/>
    <w:rsid w:val="00EF3003"/>
    <w:rsid w:val="00EF348D"/>
    <w:rsid w:val="00EF36C9"/>
    <w:rsid w:val="00EF3C75"/>
    <w:rsid w:val="00EF4211"/>
    <w:rsid w:val="00EF451D"/>
    <w:rsid w:val="00EF4794"/>
    <w:rsid w:val="00EF4D9E"/>
    <w:rsid w:val="00EF4E7A"/>
    <w:rsid w:val="00EF5492"/>
    <w:rsid w:val="00EF5EE7"/>
    <w:rsid w:val="00EF6A00"/>
    <w:rsid w:val="00EF6B8F"/>
    <w:rsid w:val="00F00144"/>
    <w:rsid w:val="00F00C8A"/>
    <w:rsid w:val="00F018D9"/>
    <w:rsid w:val="00F018F1"/>
    <w:rsid w:val="00F01AE2"/>
    <w:rsid w:val="00F02276"/>
    <w:rsid w:val="00F0300B"/>
    <w:rsid w:val="00F04886"/>
    <w:rsid w:val="00F05030"/>
    <w:rsid w:val="00F0558D"/>
    <w:rsid w:val="00F05FEF"/>
    <w:rsid w:val="00F068DC"/>
    <w:rsid w:val="00F06D83"/>
    <w:rsid w:val="00F071E8"/>
    <w:rsid w:val="00F10820"/>
    <w:rsid w:val="00F11030"/>
    <w:rsid w:val="00F11543"/>
    <w:rsid w:val="00F11EF1"/>
    <w:rsid w:val="00F12818"/>
    <w:rsid w:val="00F12FE4"/>
    <w:rsid w:val="00F14338"/>
    <w:rsid w:val="00F144A7"/>
    <w:rsid w:val="00F1788E"/>
    <w:rsid w:val="00F2152C"/>
    <w:rsid w:val="00F21638"/>
    <w:rsid w:val="00F21AEF"/>
    <w:rsid w:val="00F22284"/>
    <w:rsid w:val="00F223A2"/>
    <w:rsid w:val="00F22723"/>
    <w:rsid w:val="00F23529"/>
    <w:rsid w:val="00F23EF2"/>
    <w:rsid w:val="00F24983"/>
    <w:rsid w:val="00F25C90"/>
    <w:rsid w:val="00F25DD8"/>
    <w:rsid w:val="00F25E85"/>
    <w:rsid w:val="00F25FED"/>
    <w:rsid w:val="00F26047"/>
    <w:rsid w:val="00F26DBE"/>
    <w:rsid w:val="00F27069"/>
    <w:rsid w:val="00F2713A"/>
    <w:rsid w:val="00F27BD8"/>
    <w:rsid w:val="00F30D73"/>
    <w:rsid w:val="00F31FA5"/>
    <w:rsid w:val="00F32BF3"/>
    <w:rsid w:val="00F32CC1"/>
    <w:rsid w:val="00F32F16"/>
    <w:rsid w:val="00F33531"/>
    <w:rsid w:val="00F346D2"/>
    <w:rsid w:val="00F35215"/>
    <w:rsid w:val="00F35763"/>
    <w:rsid w:val="00F36483"/>
    <w:rsid w:val="00F364CF"/>
    <w:rsid w:val="00F36A8D"/>
    <w:rsid w:val="00F370BC"/>
    <w:rsid w:val="00F40A7E"/>
    <w:rsid w:val="00F41292"/>
    <w:rsid w:val="00F423CA"/>
    <w:rsid w:val="00F43297"/>
    <w:rsid w:val="00F43A16"/>
    <w:rsid w:val="00F4414A"/>
    <w:rsid w:val="00F44771"/>
    <w:rsid w:val="00F44D73"/>
    <w:rsid w:val="00F4510E"/>
    <w:rsid w:val="00F45B17"/>
    <w:rsid w:val="00F46168"/>
    <w:rsid w:val="00F4698A"/>
    <w:rsid w:val="00F47216"/>
    <w:rsid w:val="00F47777"/>
    <w:rsid w:val="00F479D8"/>
    <w:rsid w:val="00F52894"/>
    <w:rsid w:val="00F52EAF"/>
    <w:rsid w:val="00F53551"/>
    <w:rsid w:val="00F53AD5"/>
    <w:rsid w:val="00F549AE"/>
    <w:rsid w:val="00F56254"/>
    <w:rsid w:val="00F57E0D"/>
    <w:rsid w:val="00F60457"/>
    <w:rsid w:val="00F60740"/>
    <w:rsid w:val="00F60DEF"/>
    <w:rsid w:val="00F6117D"/>
    <w:rsid w:val="00F611A3"/>
    <w:rsid w:val="00F61365"/>
    <w:rsid w:val="00F61BA1"/>
    <w:rsid w:val="00F623B9"/>
    <w:rsid w:val="00F62422"/>
    <w:rsid w:val="00F62439"/>
    <w:rsid w:val="00F62AB7"/>
    <w:rsid w:val="00F63A24"/>
    <w:rsid w:val="00F63CF2"/>
    <w:rsid w:val="00F642F8"/>
    <w:rsid w:val="00F65241"/>
    <w:rsid w:val="00F65A4B"/>
    <w:rsid w:val="00F65FDD"/>
    <w:rsid w:val="00F66BE3"/>
    <w:rsid w:val="00F66C8B"/>
    <w:rsid w:val="00F66F03"/>
    <w:rsid w:val="00F676DF"/>
    <w:rsid w:val="00F67820"/>
    <w:rsid w:val="00F67FCE"/>
    <w:rsid w:val="00F703CD"/>
    <w:rsid w:val="00F705BF"/>
    <w:rsid w:val="00F71BCC"/>
    <w:rsid w:val="00F71EFF"/>
    <w:rsid w:val="00F72A02"/>
    <w:rsid w:val="00F732F8"/>
    <w:rsid w:val="00F734C8"/>
    <w:rsid w:val="00F73E10"/>
    <w:rsid w:val="00F740FC"/>
    <w:rsid w:val="00F754C1"/>
    <w:rsid w:val="00F7593C"/>
    <w:rsid w:val="00F76A02"/>
    <w:rsid w:val="00F77044"/>
    <w:rsid w:val="00F77376"/>
    <w:rsid w:val="00F77754"/>
    <w:rsid w:val="00F778E7"/>
    <w:rsid w:val="00F77909"/>
    <w:rsid w:val="00F8098E"/>
    <w:rsid w:val="00F80BA0"/>
    <w:rsid w:val="00F81BC8"/>
    <w:rsid w:val="00F8214D"/>
    <w:rsid w:val="00F82764"/>
    <w:rsid w:val="00F828C0"/>
    <w:rsid w:val="00F8449E"/>
    <w:rsid w:val="00F84DEF"/>
    <w:rsid w:val="00F85107"/>
    <w:rsid w:val="00F8549E"/>
    <w:rsid w:val="00F85642"/>
    <w:rsid w:val="00F873CC"/>
    <w:rsid w:val="00F87E6E"/>
    <w:rsid w:val="00F87EAE"/>
    <w:rsid w:val="00F9160A"/>
    <w:rsid w:val="00F9252B"/>
    <w:rsid w:val="00F9290F"/>
    <w:rsid w:val="00F93AC1"/>
    <w:rsid w:val="00F94997"/>
    <w:rsid w:val="00F949AA"/>
    <w:rsid w:val="00F95CC1"/>
    <w:rsid w:val="00F96C8C"/>
    <w:rsid w:val="00F970BF"/>
    <w:rsid w:val="00F9789F"/>
    <w:rsid w:val="00FA0C6E"/>
    <w:rsid w:val="00FA24EE"/>
    <w:rsid w:val="00FA2A3C"/>
    <w:rsid w:val="00FA2ACD"/>
    <w:rsid w:val="00FA2ED2"/>
    <w:rsid w:val="00FA3CBA"/>
    <w:rsid w:val="00FA443F"/>
    <w:rsid w:val="00FA4BAA"/>
    <w:rsid w:val="00FA5A2A"/>
    <w:rsid w:val="00FA5E6C"/>
    <w:rsid w:val="00FA6559"/>
    <w:rsid w:val="00FB17D6"/>
    <w:rsid w:val="00FB27B3"/>
    <w:rsid w:val="00FB2CCD"/>
    <w:rsid w:val="00FB33A7"/>
    <w:rsid w:val="00FB36B8"/>
    <w:rsid w:val="00FB553B"/>
    <w:rsid w:val="00FB5B59"/>
    <w:rsid w:val="00FB6D3A"/>
    <w:rsid w:val="00FC050F"/>
    <w:rsid w:val="00FC0652"/>
    <w:rsid w:val="00FC1188"/>
    <w:rsid w:val="00FC163A"/>
    <w:rsid w:val="00FC1FDD"/>
    <w:rsid w:val="00FC2259"/>
    <w:rsid w:val="00FC28BA"/>
    <w:rsid w:val="00FC2AD1"/>
    <w:rsid w:val="00FC3A88"/>
    <w:rsid w:val="00FC5358"/>
    <w:rsid w:val="00FC62D9"/>
    <w:rsid w:val="00FD04A8"/>
    <w:rsid w:val="00FD1099"/>
    <w:rsid w:val="00FD1777"/>
    <w:rsid w:val="00FD199F"/>
    <w:rsid w:val="00FD1DDE"/>
    <w:rsid w:val="00FD2024"/>
    <w:rsid w:val="00FD2326"/>
    <w:rsid w:val="00FD36B4"/>
    <w:rsid w:val="00FD3941"/>
    <w:rsid w:val="00FD408F"/>
    <w:rsid w:val="00FD46AD"/>
    <w:rsid w:val="00FD46F1"/>
    <w:rsid w:val="00FD6195"/>
    <w:rsid w:val="00FD644F"/>
    <w:rsid w:val="00FD727C"/>
    <w:rsid w:val="00FD758D"/>
    <w:rsid w:val="00FD75EF"/>
    <w:rsid w:val="00FD7E2C"/>
    <w:rsid w:val="00FE11B1"/>
    <w:rsid w:val="00FE15FC"/>
    <w:rsid w:val="00FE160C"/>
    <w:rsid w:val="00FE18F5"/>
    <w:rsid w:val="00FE1A86"/>
    <w:rsid w:val="00FE1DEF"/>
    <w:rsid w:val="00FE2782"/>
    <w:rsid w:val="00FE2BFB"/>
    <w:rsid w:val="00FE2F79"/>
    <w:rsid w:val="00FE4BFA"/>
    <w:rsid w:val="00FE5066"/>
    <w:rsid w:val="00FE5242"/>
    <w:rsid w:val="00FE5516"/>
    <w:rsid w:val="00FE5DEA"/>
    <w:rsid w:val="00FE6CA1"/>
    <w:rsid w:val="00FE722B"/>
    <w:rsid w:val="00FE7EA8"/>
    <w:rsid w:val="00FE7EED"/>
    <w:rsid w:val="00FE7FBF"/>
    <w:rsid w:val="00FF0E88"/>
    <w:rsid w:val="00FF1FDC"/>
    <w:rsid w:val="00FF2136"/>
    <w:rsid w:val="00FF21B0"/>
    <w:rsid w:val="00FF32C2"/>
    <w:rsid w:val="00FF44A9"/>
    <w:rsid w:val="00FF4AC2"/>
    <w:rsid w:val="00FF5463"/>
    <w:rsid w:val="00FF6B83"/>
    <w:rsid w:val="00FF7040"/>
    <w:rsid w:val="00FF77EB"/>
    <w:rsid w:val="00FF7F5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A345F"/>
  <w15:docId w15:val="{C5DC25BF-E755-45A9-A7CA-846FF9F1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paragraph" w:customStyle="1" w:styleId="H1G">
    <w:name w:val="_ H_1_G"/>
    <w:basedOn w:val="Normal"/>
    <w:next w:val="Normal"/>
    <w:link w:val="H1GChar"/>
    <w:qFormat/>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link w:val="H23GChar"/>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rPr>
  </w:style>
  <w:style w:type="paragraph" w:customStyle="1" w:styleId="SingleTxtG">
    <w:name w:val="_ Single Txt_G"/>
    <w:basedOn w:val="Normal"/>
    <w:link w:val="SingleTxtGChar"/>
    <w:qFormat/>
    <w:pPr>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5"/>
      </w:numPr>
      <w:tabs>
        <w:tab w:val="clear" w:pos="1701"/>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Texto de nota al pie,Appel note de bas de page,Fn Ref,Odwołanie przypisu,Footnote symbol,Footnote Reference Number,Footnote Reference Superscript,Footnote Reference/,richiamo note eggsi,Rimando nota a piè di pagina1,BVI fnr,10 pt"/>
    <w:basedOn w:val="DefaultParagraphFont"/>
    <w:link w:val="FootnoteReferneceCharChar1Char"/>
    <w:uiPriority w:val="99"/>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Footnote Text Char Char Char Char Char,Footnote Text Char Char Char Char,Footnote reference,FA Fu,Footnote Text Char Char Char,Tekst przypisu,Schriftart: 9 pt,Schriftart: 10 pt,Schriftart: 8 pt,WB-Fußnotentext,Footnote,Fußnote,o,f,ft"/>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Tekst przypisu Char,Schriftart: 9 pt Char,Schriftart: 10 pt Char,o Char"/>
    <w:basedOn w:val="DefaultParagraphFont"/>
    <w:link w:val="FootnoteText"/>
    <w:uiPriority w:val="99"/>
    <w:qForma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23GChar">
    <w:name w:val="_ H_2/3_G Char"/>
    <w:link w:val="H23G"/>
    <w:locked/>
    <w:rsid w:val="00CA0B79"/>
    <w:rPr>
      <w:rFonts w:ascii="Times New Roman" w:hAnsi="Times New Roman" w:cs="Times New Roman"/>
      <w:b/>
      <w:sz w:val="20"/>
      <w:szCs w:val="20"/>
      <w:lang w:val="en-GB"/>
    </w:rPr>
  </w:style>
  <w:style w:type="character" w:customStyle="1" w:styleId="H1GChar">
    <w:name w:val="_ H_1_G Char"/>
    <w:link w:val="H1G"/>
    <w:locked/>
    <w:rsid w:val="00CA0B79"/>
    <w:rPr>
      <w:rFonts w:ascii="Times New Roman" w:hAnsi="Times New Roman" w:cs="Times New Roman"/>
      <w:b/>
      <w:sz w:val="24"/>
      <w:szCs w:val="20"/>
      <w:lang w:val="en-GB"/>
    </w:rPr>
  </w:style>
  <w:style w:type="character" w:styleId="CommentReference">
    <w:name w:val="annotation reference"/>
    <w:uiPriority w:val="99"/>
    <w:semiHidden/>
    <w:rsid w:val="00CA0B79"/>
    <w:rPr>
      <w:sz w:val="16"/>
      <w:szCs w:val="16"/>
    </w:rPr>
  </w:style>
  <w:style w:type="paragraph" w:styleId="CommentText">
    <w:name w:val="annotation text"/>
    <w:basedOn w:val="Normal"/>
    <w:link w:val="CommentTextChar"/>
    <w:uiPriority w:val="99"/>
    <w:rsid w:val="00CA0B79"/>
  </w:style>
  <w:style w:type="character" w:customStyle="1" w:styleId="CommentTextChar">
    <w:name w:val="Comment Text Char"/>
    <w:basedOn w:val="DefaultParagraphFont"/>
    <w:link w:val="CommentText"/>
    <w:uiPriority w:val="99"/>
    <w:rsid w:val="00CA0B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CA0B79"/>
    <w:rPr>
      <w:b/>
      <w:bCs/>
    </w:rPr>
  </w:style>
  <w:style w:type="character" w:customStyle="1" w:styleId="CommentSubjectChar">
    <w:name w:val="Comment Subject Char"/>
    <w:basedOn w:val="CommentTextChar"/>
    <w:link w:val="CommentSubject"/>
    <w:uiPriority w:val="99"/>
    <w:semiHidden/>
    <w:rsid w:val="00CA0B79"/>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A0B79"/>
    <w:pPr>
      <w:suppressAutoHyphens w:val="0"/>
      <w:spacing w:line="276" w:lineRule="auto"/>
      <w:ind w:left="720"/>
      <w:contextualSpacing/>
    </w:pPr>
    <w:rPr>
      <w:rFonts w:ascii="Arial" w:eastAsia="Arial" w:hAnsi="Arial" w:cs="Arial"/>
      <w:sz w:val="22"/>
      <w:szCs w:val="22"/>
      <w:lang w:val="es" w:eastAsia="es-ES"/>
    </w:rPr>
  </w:style>
  <w:style w:type="paragraph" w:customStyle="1" w:styleId="FootnoteReferneceCharChar1Char">
    <w:name w:val="Footnote Refernece Char Char1 Char"/>
    <w:aliases w:val="Footnote Reference Superscript Char Char1 Char,Footnote Refernece Char Char Char Char Char,Footnote Reference Superscript Char Char Char Char Char,Footnote Reference Number Char Char Char Char Char"/>
    <w:basedOn w:val="Normal"/>
    <w:link w:val="FootnoteReference"/>
    <w:uiPriority w:val="99"/>
    <w:rsid w:val="00CA0B79"/>
    <w:pPr>
      <w:suppressAutoHyphens w:val="0"/>
      <w:spacing w:line="240" w:lineRule="auto"/>
      <w:jc w:val="both"/>
    </w:pPr>
    <w:rPr>
      <w:rFonts w:eastAsiaTheme="minorHAnsi" w:cstheme="minorBidi"/>
      <w:sz w:val="18"/>
      <w:szCs w:val="22"/>
      <w:vertAlign w:val="superscript"/>
    </w:rPr>
  </w:style>
  <w:style w:type="paragraph" w:customStyle="1" w:styleId="Default">
    <w:name w:val="Default"/>
    <w:rsid w:val="00CA0B7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1">
    <w:name w:val="Normal1"/>
    <w:rsid w:val="00CA0B79"/>
    <w:pPr>
      <w:spacing w:after="0"/>
    </w:pPr>
    <w:rPr>
      <w:rFonts w:ascii="Arial" w:eastAsia="Arial" w:hAnsi="Arial" w:cs="Arial"/>
      <w:lang w:val="lt-LT" w:eastAsia="hu-HU"/>
    </w:rPr>
  </w:style>
  <w:style w:type="paragraph" w:customStyle="1" w:styleId="Norml1">
    <w:name w:val="Normál1"/>
    <w:rsid w:val="00CA0B79"/>
    <w:pPr>
      <w:widowControl w:val="0"/>
      <w:spacing w:after="0"/>
    </w:pPr>
    <w:rPr>
      <w:rFonts w:ascii="Arial" w:eastAsia="Arial" w:hAnsi="Arial" w:cs="Arial"/>
      <w:color w:val="000000"/>
      <w:lang w:val="hu-HU" w:eastAsia="hu-HU"/>
    </w:rPr>
  </w:style>
  <w:style w:type="paragraph" w:styleId="NormalWeb">
    <w:name w:val="Normal (Web)"/>
    <w:basedOn w:val="Normal"/>
    <w:uiPriority w:val="99"/>
    <w:unhideWhenUsed/>
    <w:rsid w:val="00CA0B79"/>
    <w:pPr>
      <w:suppressAutoHyphens w:val="0"/>
      <w:spacing w:before="100" w:beforeAutospacing="1" w:after="100" w:afterAutospacing="1" w:line="240" w:lineRule="auto"/>
    </w:pPr>
    <w:rPr>
      <w:sz w:val="24"/>
      <w:szCs w:val="24"/>
      <w:lang w:val="et-EE" w:eastAsia="et-EE"/>
    </w:rPr>
  </w:style>
  <w:style w:type="character" w:customStyle="1" w:styleId="fontstyle01">
    <w:name w:val="fontstyle01"/>
    <w:basedOn w:val="DefaultParagraphFont"/>
    <w:rsid w:val="00CA0B79"/>
    <w:rPr>
      <w:rFonts w:ascii="TimesNewRomanPSMT" w:hAnsi="TimesNewRomanPSMT" w:hint="default"/>
      <w:b w:val="0"/>
      <w:bCs w:val="0"/>
      <w:i w:val="0"/>
      <w:iCs w:val="0"/>
      <w:color w:val="000000"/>
      <w:sz w:val="24"/>
      <w:szCs w:val="24"/>
    </w:rPr>
  </w:style>
  <w:style w:type="paragraph" w:customStyle="1" w:styleId="FootnoteReferneceCarcter">
    <w:name w:val="Footnote Refernece Carácter"/>
    <w:aliases w:val="ftref Carácter,4_G Carácter"/>
    <w:basedOn w:val="Normal"/>
    <w:uiPriority w:val="99"/>
    <w:rsid w:val="00CA0B79"/>
    <w:pPr>
      <w:suppressAutoHyphens w:val="0"/>
      <w:spacing w:before="120" w:after="160" w:line="240" w:lineRule="exact"/>
      <w:jc w:val="both"/>
    </w:pPr>
    <w:rPr>
      <w:rFonts w:eastAsiaTheme="minorHAnsi" w:cstheme="minorBidi"/>
      <w:sz w:val="18"/>
      <w:szCs w:val="22"/>
      <w:vertAlign w:val="superscript"/>
      <w:lang w:val="et-EE"/>
    </w:rPr>
  </w:style>
  <w:style w:type="character" w:styleId="Emphasis">
    <w:name w:val="Emphasis"/>
    <w:basedOn w:val="DefaultParagraphFont"/>
    <w:uiPriority w:val="20"/>
    <w:qFormat/>
    <w:rsid w:val="009D6A3B"/>
    <w:rPr>
      <w:i/>
      <w:iCs/>
    </w:rPr>
  </w:style>
  <w:style w:type="paragraph" w:styleId="Revision">
    <w:name w:val="Revision"/>
    <w:hidden/>
    <w:uiPriority w:val="99"/>
    <w:semiHidden/>
    <w:rsid w:val="00001F66"/>
    <w:pPr>
      <w:spacing w:after="0" w:line="240" w:lineRule="auto"/>
    </w:pPr>
    <w:rPr>
      <w:rFonts w:ascii="Times New Roman" w:eastAsia="Times New Roman" w:hAnsi="Times New Roman" w:cs="Times New Roman"/>
      <w:sz w:val="20"/>
      <w:szCs w:val="20"/>
      <w:lang w:val="en-GB"/>
    </w:rPr>
  </w:style>
  <w:style w:type="paragraph" w:styleId="BodyText">
    <w:name w:val="Body Text"/>
    <w:basedOn w:val="Normal"/>
    <w:link w:val="BodyTextChar"/>
    <w:uiPriority w:val="1"/>
    <w:semiHidden/>
    <w:unhideWhenUsed/>
    <w:qFormat/>
    <w:rsid w:val="009F4CD1"/>
    <w:pPr>
      <w:widowControl w:val="0"/>
      <w:suppressAutoHyphens w:val="0"/>
      <w:autoSpaceDE w:val="0"/>
      <w:autoSpaceDN w:val="0"/>
      <w:adjustRightInd w:val="0"/>
      <w:spacing w:line="240" w:lineRule="auto"/>
    </w:pPr>
    <w:rPr>
      <w:rFonts w:ascii="Arial" w:hAnsi="Arial" w:cs="Arial"/>
      <w:color w:val="000000"/>
      <w:sz w:val="22"/>
      <w:szCs w:val="22"/>
      <w:lang w:eastAsia="en-GB"/>
    </w:rPr>
  </w:style>
  <w:style w:type="character" w:customStyle="1" w:styleId="BodyTextChar">
    <w:name w:val="Body Text Char"/>
    <w:basedOn w:val="DefaultParagraphFont"/>
    <w:link w:val="BodyText"/>
    <w:uiPriority w:val="1"/>
    <w:semiHidden/>
    <w:rsid w:val="009F4CD1"/>
    <w:rPr>
      <w:rFonts w:ascii="Arial" w:eastAsia="Times New Roman" w:hAnsi="Arial" w:cs="Arial"/>
      <w:color w:val="000000"/>
      <w:lang w:val="en-GB" w:eastAsia="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Normal"/>
    <w:rsid w:val="00960F0F"/>
    <w:pPr>
      <w:suppressAutoHyphens w:val="0"/>
      <w:spacing w:after="160" w:line="240" w:lineRule="exact"/>
    </w:pPr>
    <w:rPr>
      <w:rFonts w:eastAsiaTheme="minorHAnsi" w:cstheme="minorBidi"/>
      <w:sz w:val="18"/>
      <w:szCs w:val="22"/>
      <w:vertAlign w:val="superscript"/>
    </w:rPr>
  </w:style>
  <w:style w:type="numbering" w:customStyle="1" w:styleId="NoList1">
    <w:name w:val="No List1"/>
    <w:next w:val="NoList"/>
    <w:uiPriority w:val="99"/>
    <w:semiHidden/>
    <w:unhideWhenUsed/>
    <w:rsid w:val="00240836"/>
  </w:style>
  <w:style w:type="paragraph" w:customStyle="1" w:styleId="ParaNoG">
    <w:name w:val="_ParaNo._G"/>
    <w:basedOn w:val="SingleTxtG"/>
    <w:rsid w:val="00240836"/>
    <w:pPr>
      <w:numPr>
        <w:numId w:val="6"/>
      </w:numPr>
      <w:tabs>
        <w:tab w:val="left" w:pos="1701"/>
        <w:tab w:val="left" w:pos="2268"/>
      </w:tabs>
      <w:kinsoku/>
      <w:overflowPunct/>
      <w:autoSpaceDE/>
      <w:autoSpaceDN/>
      <w:adjustRightInd/>
      <w:snapToGrid/>
    </w:pPr>
    <w:rPr>
      <w:rFonts w:eastAsia="SimSun"/>
      <w:lang w:eastAsia="zh-CN"/>
    </w:rPr>
  </w:style>
  <w:style w:type="numbering" w:customStyle="1" w:styleId="1111111">
    <w:name w:val="1 / 1.1 / 1.1.11"/>
    <w:basedOn w:val="NoList"/>
    <w:next w:val="111111"/>
    <w:semiHidden/>
    <w:rsid w:val="00240836"/>
    <w:pPr>
      <w:numPr>
        <w:numId w:val="7"/>
      </w:numPr>
    </w:pPr>
  </w:style>
  <w:style w:type="numbering" w:customStyle="1" w:styleId="1ai1">
    <w:name w:val="1 / a / i1"/>
    <w:basedOn w:val="NoList"/>
    <w:next w:val="1ai"/>
    <w:semiHidden/>
    <w:rsid w:val="00240836"/>
  </w:style>
  <w:style w:type="character" w:styleId="BookTitle">
    <w:name w:val="Book Title"/>
    <w:basedOn w:val="DefaultParagraphFont"/>
    <w:uiPriority w:val="33"/>
    <w:semiHidden/>
    <w:rsid w:val="00240836"/>
    <w:rPr>
      <w:b/>
      <w:bCs/>
      <w:smallCaps/>
      <w:spacing w:val="5"/>
    </w:rPr>
  </w:style>
  <w:style w:type="table" w:customStyle="1" w:styleId="TableGrid2">
    <w:name w:val="Table Grid2"/>
    <w:basedOn w:val="TableNormal"/>
    <w:next w:val="TableGrid"/>
    <w:rsid w:val="00240836"/>
    <w:pPr>
      <w:suppressAutoHyphens/>
      <w:spacing w:after="0" w:line="240" w:lineRule="atLeast"/>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B859B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character" w:customStyle="1" w:styleId="Hyperlink0">
    <w:name w:val="Hyperlink.0"/>
    <w:basedOn w:val="Hyperlink"/>
    <w:rsid w:val="00B314BD"/>
    <w:rPr>
      <w:outline w:val="0"/>
      <w:color w:val="0000FF"/>
      <w:u w:val="single" w:color="0000FF"/>
    </w:rPr>
  </w:style>
  <w:style w:type="paragraph" w:customStyle="1" w:styleId="Standard">
    <w:name w:val="Standard"/>
    <w:rsid w:val="00CB766A"/>
    <w:pPr>
      <w:suppressAutoHyphens/>
      <w:autoSpaceDN w:val="0"/>
      <w:textAlignment w:val="baseline"/>
    </w:pPr>
    <w:rPr>
      <w:rFonts w:ascii="Calibri" w:eastAsia="Calibri" w:hAnsi="Calibri" w:cs="Times New Roman"/>
      <w:kern w:val="3"/>
      <w:lang w:val="en-GB"/>
    </w:rPr>
  </w:style>
  <w:style w:type="paragraph" w:customStyle="1" w:styleId="BodyA">
    <w:name w:val="Body A"/>
    <w:rsid w:val="003F51B0"/>
    <w:pPr>
      <w:pBdr>
        <w:top w:val="nil"/>
        <w:left w:val="nil"/>
        <w:bottom w:val="nil"/>
        <w:right w:val="nil"/>
        <w:between w:val="nil"/>
        <w:bar w:val="nil"/>
      </w:pBdr>
      <w:spacing w:line="240" w:lineRule="auto"/>
    </w:pPr>
    <w:rPr>
      <w:rFonts w:ascii="Arial" w:eastAsia="Arial Unicode MS" w:hAnsi="Arial Unicode MS" w:cs="Arial Unicode MS"/>
      <w:color w:val="000000"/>
      <w:sz w:val="24"/>
      <w:szCs w:val="24"/>
      <w:u w:color="000000"/>
      <w:bdr w:val="nil"/>
      <w:lang w:val="en-US"/>
    </w:rPr>
  </w:style>
  <w:style w:type="paragraph" w:customStyle="1" w:styleId="merged-reco">
    <w:name w:val="merged-reco"/>
    <w:basedOn w:val="Normal"/>
    <w:rsid w:val="005C20D5"/>
    <w:pPr>
      <w:suppressAutoHyphens w:val="0"/>
      <w:spacing w:before="100" w:beforeAutospacing="1" w:after="100" w:afterAutospacing="1" w:line="240" w:lineRule="auto"/>
    </w:pPr>
    <w:rPr>
      <w:sz w:val="24"/>
      <w:szCs w:val="24"/>
      <w:lang w:eastAsia="en-GB"/>
    </w:rPr>
  </w:style>
  <w:style w:type="character" w:styleId="Strong">
    <w:name w:val="Strong"/>
    <w:basedOn w:val="DefaultParagraphFont"/>
    <w:uiPriority w:val="22"/>
    <w:qFormat/>
    <w:rsid w:val="00E625EE"/>
    <w:rPr>
      <w:b/>
      <w:bCs/>
    </w:rPr>
  </w:style>
  <w:style w:type="paragraph" w:customStyle="1" w:styleId="lmttranslationsastextitem">
    <w:name w:val="lmt__translations_as_text__item"/>
    <w:basedOn w:val="Normal"/>
    <w:rsid w:val="00A060AE"/>
    <w:pPr>
      <w:suppressAutoHyphens w:val="0"/>
      <w:spacing w:before="100" w:beforeAutospacing="1" w:after="100" w:afterAutospacing="1" w:line="240" w:lineRule="auto"/>
    </w:pPr>
    <w:rPr>
      <w:sz w:val="24"/>
      <w:szCs w:val="24"/>
      <w:lang w:eastAsia="en-GB"/>
    </w:rPr>
  </w:style>
  <w:style w:type="paragraph" w:customStyle="1" w:styleId="CosA">
    <w:name w:val="Cos A"/>
    <w:rsid w:val="0038421C"/>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it-IT" w:eastAsia="es-ES"/>
      <w14:textOutline w14:w="12700" w14:cap="flat" w14:cmpd="sng" w14:algn="ctr">
        <w14:noFill/>
        <w14:prstDash w14:val="solid"/>
        <w14:miter w14:lim="400000"/>
      </w14:textOutline>
    </w:rPr>
  </w:style>
  <w:style w:type="character" w:customStyle="1" w:styleId="rynqvb">
    <w:name w:val="rynqvb"/>
    <w:basedOn w:val="DefaultParagraphFont"/>
    <w:rsid w:val="00FA4BAA"/>
  </w:style>
  <w:style w:type="paragraph" w:customStyle="1" w:styleId="body-text">
    <w:name w:val="body-text"/>
    <w:basedOn w:val="Normal"/>
    <w:rsid w:val="00F60740"/>
    <w:pPr>
      <w:suppressAutoHyphens w:val="0"/>
      <w:spacing w:before="100" w:beforeAutospacing="1" w:after="100" w:afterAutospacing="1" w:line="240" w:lineRule="auto"/>
    </w:pPr>
    <w:rPr>
      <w:sz w:val="24"/>
      <w:szCs w:val="24"/>
      <w:lang w:val="ca-ES" w:eastAsia="ca-ES"/>
    </w:rPr>
  </w:style>
  <w:style w:type="character" w:customStyle="1" w:styleId="UnresolvedMention1">
    <w:name w:val="Unresolved Mention1"/>
    <w:basedOn w:val="DefaultParagraphFont"/>
    <w:uiPriority w:val="99"/>
    <w:semiHidden/>
    <w:unhideWhenUsed/>
    <w:rsid w:val="0064071A"/>
    <w:rPr>
      <w:color w:val="605E5C"/>
      <w:shd w:val="clear" w:color="auto" w:fill="E1DFDD"/>
    </w:rPr>
  </w:style>
  <w:style w:type="character" w:styleId="UnresolvedMention">
    <w:name w:val="Unresolved Mention"/>
    <w:basedOn w:val="DefaultParagraphFont"/>
    <w:uiPriority w:val="99"/>
    <w:unhideWhenUsed/>
    <w:rsid w:val="00022B35"/>
    <w:rPr>
      <w:color w:val="605E5C"/>
      <w:shd w:val="clear" w:color="auto" w:fill="E1DFDD"/>
    </w:rPr>
  </w:style>
  <w:style w:type="character" w:customStyle="1" w:styleId="contentpasted0">
    <w:name w:val="contentpasted0"/>
    <w:basedOn w:val="DefaultParagraphFont"/>
    <w:rsid w:val="00022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01610">
      <w:bodyDiv w:val="1"/>
      <w:marLeft w:val="0"/>
      <w:marRight w:val="0"/>
      <w:marTop w:val="0"/>
      <w:marBottom w:val="0"/>
      <w:divBdr>
        <w:top w:val="none" w:sz="0" w:space="0" w:color="auto"/>
        <w:left w:val="none" w:sz="0" w:space="0" w:color="auto"/>
        <w:bottom w:val="none" w:sz="0" w:space="0" w:color="auto"/>
        <w:right w:val="none" w:sz="0" w:space="0" w:color="auto"/>
      </w:divBdr>
    </w:div>
    <w:div w:id="123498989">
      <w:bodyDiv w:val="1"/>
      <w:marLeft w:val="0"/>
      <w:marRight w:val="0"/>
      <w:marTop w:val="0"/>
      <w:marBottom w:val="0"/>
      <w:divBdr>
        <w:top w:val="none" w:sz="0" w:space="0" w:color="auto"/>
        <w:left w:val="none" w:sz="0" w:space="0" w:color="auto"/>
        <w:bottom w:val="none" w:sz="0" w:space="0" w:color="auto"/>
        <w:right w:val="none" w:sz="0" w:space="0" w:color="auto"/>
      </w:divBdr>
    </w:div>
    <w:div w:id="148837658">
      <w:bodyDiv w:val="1"/>
      <w:marLeft w:val="0"/>
      <w:marRight w:val="0"/>
      <w:marTop w:val="0"/>
      <w:marBottom w:val="0"/>
      <w:divBdr>
        <w:top w:val="none" w:sz="0" w:space="0" w:color="auto"/>
        <w:left w:val="none" w:sz="0" w:space="0" w:color="auto"/>
        <w:bottom w:val="none" w:sz="0" w:space="0" w:color="auto"/>
        <w:right w:val="none" w:sz="0" w:space="0" w:color="auto"/>
      </w:divBdr>
    </w:div>
    <w:div w:id="180437171">
      <w:bodyDiv w:val="1"/>
      <w:marLeft w:val="0"/>
      <w:marRight w:val="0"/>
      <w:marTop w:val="0"/>
      <w:marBottom w:val="0"/>
      <w:divBdr>
        <w:top w:val="none" w:sz="0" w:space="0" w:color="auto"/>
        <w:left w:val="none" w:sz="0" w:space="0" w:color="auto"/>
        <w:bottom w:val="none" w:sz="0" w:space="0" w:color="auto"/>
        <w:right w:val="none" w:sz="0" w:space="0" w:color="auto"/>
      </w:divBdr>
    </w:div>
    <w:div w:id="218636483">
      <w:bodyDiv w:val="1"/>
      <w:marLeft w:val="0"/>
      <w:marRight w:val="0"/>
      <w:marTop w:val="0"/>
      <w:marBottom w:val="0"/>
      <w:divBdr>
        <w:top w:val="none" w:sz="0" w:space="0" w:color="auto"/>
        <w:left w:val="none" w:sz="0" w:space="0" w:color="auto"/>
        <w:bottom w:val="none" w:sz="0" w:space="0" w:color="auto"/>
        <w:right w:val="none" w:sz="0" w:space="0" w:color="auto"/>
      </w:divBdr>
    </w:div>
    <w:div w:id="261685370">
      <w:bodyDiv w:val="1"/>
      <w:marLeft w:val="0"/>
      <w:marRight w:val="0"/>
      <w:marTop w:val="0"/>
      <w:marBottom w:val="0"/>
      <w:divBdr>
        <w:top w:val="none" w:sz="0" w:space="0" w:color="auto"/>
        <w:left w:val="none" w:sz="0" w:space="0" w:color="auto"/>
        <w:bottom w:val="none" w:sz="0" w:space="0" w:color="auto"/>
        <w:right w:val="none" w:sz="0" w:space="0" w:color="auto"/>
      </w:divBdr>
    </w:div>
    <w:div w:id="329871321">
      <w:bodyDiv w:val="1"/>
      <w:marLeft w:val="0"/>
      <w:marRight w:val="0"/>
      <w:marTop w:val="0"/>
      <w:marBottom w:val="0"/>
      <w:divBdr>
        <w:top w:val="none" w:sz="0" w:space="0" w:color="auto"/>
        <w:left w:val="none" w:sz="0" w:space="0" w:color="auto"/>
        <w:bottom w:val="none" w:sz="0" w:space="0" w:color="auto"/>
        <w:right w:val="none" w:sz="0" w:space="0" w:color="auto"/>
      </w:divBdr>
    </w:div>
    <w:div w:id="410279195">
      <w:bodyDiv w:val="1"/>
      <w:marLeft w:val="0"/>
      <w:marRight w:val="0"/>
      <w:marTop w:val="0"/>
      <w:marBottom w:val="0"/>
      <w:divBdr>
        <w:top w:val="none" w:sz="0" w:space="0" w:color="auto"/>
        <w:left w:val="none" w:sz="0" w:space="0" w:color="auto"/>
        <w:bottom w:val="none" w:sz="0" w:space="0" w:color="auto"/>
        <w:right w:val="none" w:sz="0" w:space="0" w:color="auto"/>
      </w:divBdr>
    </w:div>
    <w:div w:id="497578107">
      <w:bodyDiv w:val="1"/>
      <w:marLeft w:val="0"/>
      <w:marRight w:val="0"/>
      <w:marTop w:val="0"/>
      <w:marBottom w:val="0"/>
      <w:divBdr>
        <w:top w:val="none" w:sz="0" w:space="0" w:color="auto"/>
        <w:left w:val="none" w:sz="0" w:space="0" w:color="auto"/>
        <w:bottom w:val="none" w:sz="0" w:space="0" w:color="auto"/>
        <w:right w:val="none" w:sz="0" w:space="0" w:color="auto"/>
      </w:divBdr>
    </w:div>
    <w:div w:id="533226994">
      <w:bodyDiv w:val="1"/>
      <w:marLeft w:val="0"/>
      <w:marRight w:val="0"/>
      <w:marTop w:val="0"/>
      <w:marBottom w:val="0"/>
      <w:divBdr>
        <w:top w:val="none" w:sz="0" w:space="0" w:color="auto"/>
        <w:left w:val="none" w:sz="0" w:space="0" w:color="auto"/>
        <w:bottom w:val="none" w:sz="0" w:space="0" w:color="auto"/>
        <w:right w:val="none" w:sz="0" w:space="0" w:color="auto"/>
      </w:divBdr>
    </w:div>
    <w:div w:id="547183939">
      <w:bodyDiv w:val="1"/>
      <w:marLeft w:val="0"/>
      <w:marRight w:val="0"/>
      <w:marTop w:val="0"/>
      <w:marBottom w:val="0"/>
      <w:divBdr>
        <w:top w:val="none" w:sz="0" w:space="0" w:color="auto"/>
        <w:left w:val="none" w:sz="0" w:space="0" w:color="auto"/>
        <w:bottom w:val="none" w:sz="0" w:space="0" w:color="auto"/>
        <w:right w:val="none" w:sz="0" w:space="0" w:color="auto"/>
      </w:divBdr>
    </w:div>
    <w:div w:id="551162175">
      <w:bodyDiv w:val="1"/>
      <w:marLeft w:val="0"/>
      <w:marRight w:val="0"/>
      <w:marTop w:val="0"/>
      <w:marBottom w:val="0"/>
      <w:divBdr>
        <w:top w:val="none" w:sz="0" w:space="0" w:color="auto"/>
        <w:left w:val="none" w:sz="0" w:space="0" w:color="auto"/>
        <w:bottom w:val="none" w:sz="0" w:space="0" w:color="auto"/>
        <w:right w:val="none" w:sz="0" w:space="0" w:color="auto"/>
      </w:divBdr>
    </w:div>
    <w:div w:id="579020779">
      <w:bodyDiv w:val="1"/>
      <w:marLeft w:val="0"/>
      <w:marRight w:val="0"/>
      <w:marTop w:val="0"/>
      <w:marBottom w:val="0"/>
      <w:divBdr>
        <w:top w:val="none" w:sz="0" w:space="0" w:color="auto"/>
        <w:left w:val="none" w:sz="0" w:space="0" w:color="auto"/>
        <w:bottom w:val="none" w:sz="0" w:space="0" w:color="auto"/>
        <w:right w:val="none" w:sz="0" w:space="0" w:color="auto"/>
      </w:divBdr>
    </w:div>
    <w:div w:id="663968645">
      <w:bodyDiv w:val="1"/>
      <w:marLeft w:val="0"/>
      <w:marRight w:val="0"/>
      <w:marTop w:val="0"/>
      <w:marBottom w:val="0"/>
      <w:divBdr>
        <w:top w:val="none" w:sz="0" w:space="0" w:color="auto"/>
        <w:left w:val="none" w:sz="0" w:space="0" w:color="auto"/>
        <w:bottom w:val="none" w:sz="0" w:space="0" w:color="auto"/>
        <w:right w:val="none" w:sz="0" w:space="0" w:color="auto"/>
      </w:divBdr>
    </w:div>
    <w:div w:id="783114663">
      <w:bodyDiv w:val="1"/>
      <w:marLeft w:val="0"/>
      <w:marRight w:val="0"/>
      <w:marTop w:val="0"/>
      <w:marBottom w:val="0"/>
      <w:divBdr>
        <w:top w:val="none" w:sz="0" w:space="0" w:color="auto"/>
        <w:left w:val="none" w:sz="0" w:space="0" w:color="auto"/>
        <w:bottom w:val="none" w:sz="0" w:space="0" w:color="auto"/>
        <w:right w:val="none" w:sz="0" w:space="0" w:color="auto"/>
      </w:divBdr>
    </w:div>
    <w:div w:id="950697578">
      <w:bodyDiv w:val="1"/>
      <w:marLeft w:val="0"/>
      <w:marRight w:val="0"/>
      <w:marTop w:val="0"/>
      <w:marBottom w:val="0"/>
      <w:divBdr>
        <w:top w:val="none" w:sz="0" w:space="0" w:color="auto"/>
        <w:left w:val="none" w:sz="0" w:space="0" w:color="auto"/>
        <w:bottom w:val="none" w:sz="0" w:space="0" w:color="auto"/>
        <w:right w:val="none" w:sz="0" w:space="0" w:color="auto"/>
      </w:divBdr>
    </w:div>
    <w:div w:id="1469085095">
      <w:bodyDiv w:val="1"/>
      <w:marLeft w:val="0"/>
      <w:marRight w:val="0"/>
      <w:marTop w:val="0"/>
      <w:marBottom w:val="0"/>
      <w:divBdr>
        <w:top w:val="none" w:sz="0" w:space="0" w:color="auto"/>
        <w:left w:val="none" w:sz="0" w:space="0" w:color="auto"/>
        <w:bottom w:val="none" w:sz="0" w:space="0" w:color="auto"/>
        <w:right w:val="none" w:sz="0" w:space="0" w:color="auto"/>
      </w:divBdr>
    </w:div>
    <w:div w:id="1474563044">
      <w:bodyDiv w:val="1"/>
      <w:marLeft w:val="0"/>
      <w:marRight w:val="0"/>
      <w:marTop w:val="0"/>
      <w:marBottom w:val="0"/>
      <w:divBdr>
        <w:top w:val="none" w:sz="0" w:space="0" w:color="auto"/>
        <w:left w:val="none" w:sz="0" w:space="0" w:color="auto"/>
        <w:bottom w:val="none" w:sz="0" w:space="0" w:color="auto"/>
        <w:right w:val="none" w:sz="0" w:space="0" w:color="auto"/>
      </w:divBdr>
    </w:div>
    <w:div w:id="1596400905">
      <w:bodyDiv w:val="1"/>
      <w:marLeft w:val="0"/>
      <w:marRight w:val="0"/>
      <w:marTop w:val="0"/>
      <w:marBottom w:val="0"/>
      <w:divBdr>
        <w:top w:val="none" w:sz="0" w:space="0" w:color="auto"/>
        <w:left w:val="none" w:sz="0" w:space="0" w:color="auto"/>
        <w:bottom w:val="none" w:sz="0" w:space="0" w:color="auto"/>
        <w:right w:val="none" w:sz="0" w:space="0" w:color="auto"/>
      </w:divBdr>
    </w:div>
    <w:div w:id="1621915714">
      <w:bodyDiv w:val="1"/>
      <w:marLeft w:val="0"/>
      <w:marRight w:val="0"/>
      <w:marTop w:val="0"/>
      <w:marBottom w:val="0"/>
      <w:divBdr>
        <w:top w:val="none" w:sz="0" w:space="0" w:color="auto"/>
        <w:left w:val="none" w:sz="0" w:space="0" w:color="auto"/>
        <w:bottom w:val="none" w:sz="0" w:space="0" w:color="auto"/>
        <w:right w:val="none" w:sz="0" w:space="0" w:color="auto"/>
      </w:divBdr>
    </w:div>
    <w:div w:id="1751349585">
      <w:bodyDiv w:val="1"/>
      <w:marLeft w:val="0"/>
      <w:marRight w:val="0"/>
      <w:marTop w:val="0"/>
      <w:marBottom w:val="0"/>
      <w:divBdr>
        <w:top w:val="none" w:sz="0" w:space="0" w:color="auto"/>
        <w:left w:val="none" w:sz="0" w:space="0" w:color="auto"/>
        <w:bottom w:val="none" w:sz="0" w:space="0" w:color="auto"/>
        <w:right w:val="none" w:sz="0" w:space="0" w:color="auto"/>
      </w:divBdr>
    </w:div>
    <w:div w:id="1784417432">
      <w:bodyDiv w:val="1"/>
      <w:marLeft w:val="0"/>
      <w:marRight w:val="0"/>
      <w:marTop w:val="0"/>
      <w:marBottom w:val="0"/>
      <w:divBdr>
        <w:top w:val="none" w:sz="0" w:space="0" w:color="auto"/>
        <w:left w:val="none" w:sz="0" w:space="0" w:color="auto"/>
        <w:bottom w:val="none" w:sz="0" w:space="0" w:color="auto"/>
        <w:right w:val="none" w:sz="0" w:space="0" w:color="auto"/>
      </w:divBdr>
    </w:div>
    <w:div w:id="1825273969">
      <w:bodyDiv w:val="1"/>
      <w:marLeft w:val="0"/>
      <w:marRight w:val="0"/>
      <w:marTop w:val="0"/>
      <w:marBottom w:val="0"/>
      <w:divBdr>
        <w:top w:val="none" w:sz="0" w:space="0" w:color="auto"/>
        <w:left w:val="none" w:sz="0" w:space="0" w:color="auto"/>
        <w:bottom w:val="none" w:sz="0" w:space="0" w:color="auto"/>
        <w:right w:val="none" w:sz="0" w:space="0" w:color="auto"/>
      </w:divBdr>
    </w:div>
    <w:div w:id="1898280915">
      <w:bodyDiv w:val="1"/>
      <w:marLeft w:val="0"/>
      <w:marRight w:val="0"/>
      <w:marTop w:val="0"/>
      <w:marBottom w:val="0"/>
      <w:divBdr>
        <w:top w:val="none" w:sz="0" w:space="0" w:color="auto"/>
        <w:left w:val="none" w:sz="0" w:space="0" w:color="auto"/>
        <w:bottom w:val="none" w:sz="0" w:space="0" w:color="auto"/>
        <w:right w:val="none" w:sz="0" w:space="0" w:color="auto"/>
      </w:divBdr>
    </w:div>
    <w:div w:id="1920940530">
      <w:bodyDiv w:val="1"/>
      <w:marLeft w:val="0"/>
      <w:marRight w:val="0"/>
      <w:marTop w:val="0"/>
      <w:marBottom w:val="0"/>
      <w:divBdr>
        <w:top w:val="none" w:sz="0" w:space="0" w:color="auto"/>
        <w:left w:val="none" w:sz="0" w:space="0" w:color="auto"/>
        <w:bottom w:val="none" w:sz="0" w:space="0" w:color="auto"/>
        <w:right w:val="none" w:sz="0" w:space="0" w:color="auto"/>
      </w:divBdr>
    </w:div>
    <w:div w:id="1984461911">
      <w:bodyDiv w:val="1"/>
      <w:marLeft w:val="0"/>
      <w:marRight w:val="0"/>
      <w:marTop w:val="0"/>
      <w:marBottom w:val="0"/>
      <w:divBdr>
        <w:top w:val="none" w:sz="0" w:space="0" w:color="auto"/>
        <w:left w:val="none" w:sz="0" w:space="0" w:color="auto"/>
        <w:bottom w:val="none" w:sz="0" w:space="0" w:color="auto"/>
        <w:right w:val="none" w:sz="0" w:space="0" w:color="auto"/>
      </w:divBdr>
    </w:div>
    <w:div w:id="2003044747">
      <w:bodyDiv w:val="1"/>
      <w:marLeft w:val="0"/>
      <w:marRight w:val="0"/>
      <w:marTop w:val="0"/>
      <w:marBottom w:val="0"/>
      <w:divBdr>
        <w:top w:val="none" w:sz="0" w:space="0" w:color="auto"/>
        <w:left w:val="none" w:sz="0" w:space="0" w:color="auto"/>
        <w:bottom w:val="none" w:sz="0" w:space="0" w:color="auto"/>
        <w:right w:val="none" w:sz="0" w:space="0" w:color="auto"/>
      </w:divBdr>
    </w:div>
    <w:div w:id="2039158116">
      <w:bodyDiv w:val="1"/>
      <w:marLeft w:val="0"/>
      <w:marRight w:val="0"/>
      <w:marTop w:val="0"/>
      <w:marBottom w:val="0"/>
      <w:divBdr>
        <w:top w:val="none" w:sz="0" w:space="0" w:color="auto"/>
        <w:left w:val="none" w:sz="0" w:space="0" w:color="auto"/>
        <w:bottom w:val="none" w:sz="0" w:space="0" w:color="auto"/>
        <w:right w:val="none" w:sz="0" w:space="0" w:color="auto"/>
      </w:divBdr>
    </w:div>
    <w:div w:id="2059157649">
      <w:bodyDiv w:val="1"/>
      <w:marLeft w:val="0"/>
      <w:marRight w:val="0"/>
      <w:marTop w:val="0"/>
      <w:marBottom w:val="0"/>
      <w:divBdr>
        <w:top w:val="none" w:sz="0" w:space="0" w:color="auto"/>
        <w:left w:val="none" w:sz="0" w:space="0" w:color="auto"/>
        <w:bottom w:val="none" w:sz="0" w:space="0" w:color="auto"/>
        <w:right w:val="none" w:sz="0" w:space="0" w:color="auto"/>
      </w:divBdr>
    </w:div>
    <w:div w:id="2128965577">
      <w:bodyDiv w:val="1"/>
      <w:marLeft w:val="0"/>
      <w:marRight w:val="0"/>
      <w:marTop w:val="0"/>
      <w:marBottom w:val="0"/>
      <w:divBdr>
        <w:top w:val="none" w:sz="0" w:space="0" w:color="auto"/>
        <w:left w:val="none" w:sz="0" w:space="0" w:color="auto"/>
        <w:bottom w:val="none" w:sz="0" w:space="0" w:color="auto"/>
        <w:right w:val="none" w:sz="0" w:space="0" w:color="auto"/>
      </w:divBdr>
    </w:div>
    <w:div w:id="21406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c5e4a-d230-48f1-80ac-5c630f31fb78" xsi:nil="true"/>
    <lcf76f155ced4ddcb4097134ff3c332f xmlns="286ff24f-586d-483a-82c0-c5bf541ded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28AD0822ECFC4A882E69201D6C723E" ma:contentTypeVersion="19" ma:contentTypeDescription="Create a new document." ma:contentTypeScope="" ma:versionID="94016a517994745d2fe6a225803fd31d">
  <xsd:schema xmlns:xsd="http://www.w3.org/2001/XMLSchema" xmlns:xs="http://www.w3.org/2001/XMLSchema" xmlns:p="http://schemas.microsoft.com/office/2006/metadata/properties" xmlns:ns2="286ff24f-586d-483a-82c0-c5bf541ded48" xmlns:ns3="ce5c5e4a-d230-48f1-80ac-5c630f31fb78" targetNamespace="http://schemas.microsoft.com/office/2006/metadata/properties" ma:root="true" ma:fieldsID="418c71a35431a92180f68a44e2fae31c" ns2:_="" ns3:_="">
    <xsd:import namespace="286ff24f-586d-483a-82c0-c5bf541ded48"/>
    <xsd:import namespace="ce5c5e4a-d230-48f1-80ac-5c630f31fb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f24f-586d-483a-82c0-c5bf541de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2acfa4-d733-4dc5-9341-8ebc5cc636c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c5e4a-d230-48f1-80ac-5c630f31f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b9b223-9a62-4d0c-aee2-97b111be3663}" ma:internalName="TaxCatchAll" ma:showField="CatchAllData" ma:web="ce5c5e4a-d230-48f1-80ac-5c630f31f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0E95-0121-496C-B4E0-B191B50E02EA}">
  <ds:schemaRefs>
    <ds:schemaRef ds:uri="http://schemas.microsoft.com/sharepoint/v3/contenttype/forms"/>
  </ds:schemaRefs>
</ds:datastoreItem>
</file>

<file path=customXml/itemProps2.xml><?xml version="1.0" encoding="utf-8"?>
<ds:datastoreItem xmlns:ds="http://schemas.openxmlformats.org/officeDocument/2006/customXml" ds:itemID="{100EDB9F-505E-46EC-9735-DE8F774D990D}">
  <ds:schemaRefs>
    <ds:schemaRef ds:uri="http://schemas.microsoft.com/office/2006/metadata/properties"/>
    <ds:schemaRef ds:uri="http://schemas.microsoft.com/office/infopath/2007/PartnerControls"/>
    <ds:schemaRef ds:uri="985ec44e-1bab-4c0b-9df0-6ba128686fc9"/>
    <ds:schemaRef ds:uri="11a6fe0c-d8de-4390-afb3-d9c7c54181f0"/>
    <ds:schemaRef ds:uri="c43d6523-f909-4250-bbe1-6bcdc0c7194c"/>
  </ds:schemaRefs>
</ds:datastoreItem>
</file>

<file path=customXml/itemProps3.xml><?xml version="1.0" encoding="utf-8"?>
<ds:datastoreItem xmlns:ds="http://schemas.openxmlformats.org/officeDocument/2006/customXml" ds:itemID="{6949C718-3A1F-4FEC-A261-092A2C358741}"/>
</file>

<file path=customXml/itemProps4.xml><?xml version="1.0" encoding="utf-8"?>
<ds:datastoreItem xmlns:ds="http://schemas.openxmlformats.org/officeDocument/2006/customXml" ds:itemID="{48FF064F-824B-7142-BF73-3448A995E30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7837</Words>
  <Characters>44674</Characters>
  <Application>Microsoft Office Word</Application>
  <DocSecurity>0</DocSecurity>
  <Lines>372</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CRPD/C/EST/CO/R.1</vt:lpstr>
      <vt:lpstr>CRPD/C/EST/CO/R.1</vt:lpstr>
    </vt:vector>
  </TitlesOfParts>
  <Company>DCM</Company>
  <LinksUpToDate>false</LinksUpToDate>
  <CharactersWithSpaces>52407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CRPD/C/EST/CO/R.1</dc:title>
  <dc:subject>2304766</dc:subject>
  <dc:creator>Robert OUKO</dc:creator>
  <cp:keywords/>
  <dc:description/>
  <cp:lastModifiedBy>Robert OUKO</cp:lastModifiedBy>
  <cp:revision>4</cp:revision>
  <cp:lastPrinted>2017-10-25T12:09:00Z</cp:lastPrinted>
  <dcterms:created xsi:type="dcterms:W3CDTF">2025-09-01T14:47:00Z</dcterms:created>
  <dcterms:modified xsi:type="dcterms:W3CDTF">2025-09-01T14:47:00Z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CRPD</vt:lpwstr>
  </property>
  <property fmtid="{D5CDD505-2E9C-101B-9397-08002B2CF9AE}" pid="7" name="count">
    <vt:lpwstr>Estonia</vt:lpwstr>
  </property>
  <property fmtid="{D5CDD505-2E9C-101B-9397-08002B2CF9AE}" pid="8" name="countw">
    <vt:lpwstr>Estonia</vt:lpwstr>
  </property>
  <property fmtid="{D5CDD505-2E9C-101B-9397-08002B2CF9AE}" pid="9" name="countwd">
    <vt:lpwstr>Estonia</vt:lpwstr>
  </property>
  <property fmtid="{D5CDD505-2E9C-101B-9397-08002B2CF9AE}" pid="10" name="date">
    <vt:lpwstr>4 February 2020</vt:lpwstr>
  </property>
  <property fmtid="{D5CDD505-2E9C-101B-9397-08002B2CF9AE}" pid="11" name="Date-Generated">
    <vt:filetime>2020-02-04T15:47:41Z</vt:filetime>
  </property>
  <property fmtid="{D5CDD505-2E9C-101B-9397-08002B2CF9AE}" pid="12" name="dist">
    <vt:lpwstr>Restricted</vt:lpwstr>
  </property>
  <property fmtid="{D5CDD505-2E9C-101B-9397-08002B2CF9AE}" pid="13" name="doctype">
    <vt:lpwstr>Draft</vt:lpwstr>
  </property>
  <property fmtid="{D5CDD505-2E9C-101B-9397-08002B2CF9AE}" pid="14" name="Entity">
    <vt:lpwstr>Concluding Observations</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initial report of Estonia</vt:lpwstr>
  </property>
  <property fmtid="{D5CDD505-2E9C-101B-9397-08002B2CF9AE}" pid="20" name="preps">
    <vt:lpwstr>initial report of Estonia</vt:lpwstr>
  </property>
  <property fmtid="{D5CDD505-2E9C-101B-9397-08002B2CF9AE}" pid="21" name="prepw">
    <vt:lpwstr>initial report</vt:lpwstr>
  </property>
  <property fmtid="{D5CDD505-2E9C-101B-9397-08002B2CF9AE}" pid="22" name="prepwc">
    <vt:lpwstr>Initial report</vt:lpwstr>
  </property>
  <property fmtid="{D5CDD505-2E9C-101B-9397-08002B2CF9AE}" pid="23" name="prepws">
    <vt:lpwstr>initial report</vt:lpwstr>
  </property>
  <property fmtid="{D5CDD505-2E9C-101B-9397-08002B2CF9AE}" pid="24" name="sdate">
    <vt:lpwstr>[Start-End Dates]</vt:lpwstr>
  </property>
  <property fmtid="{D5CDD505-2E9C-101B-9397-08002B2CF9AE}" pid="25" name="snum">
    <vt:lpwstr>[NUMBER]</vt:lpwstr>
  </property>
  <property fmtid="{D5CDD505-2E9C-101B-9397-08002B2CF9AE}" pid="26" name="stitle">
    <vt:lpwstr>[Title]</vt:lpwstr>
  </property>
  <property fmtid="{D5CDD505-2E9C-101B-9397-08002B2CF9AE}" pid="27" name="sym1">
    <vt:lpwstr>C/EST/CO/R.1</vt:lpwstr>
  </property>
  <property fmtid="{D5CDD505-2E9C-101B-9397-08002B2CF9AE}" pid="28" name="symh">
    <vt:lpwstr>CRPD/C/EST/CO/R.1</vt:lpwstr>
  </property>
  <property fmtid="{D5CDD505-2E9C-101B-9397-08002B2CF9AE}" pid="29" name="Title">
    <vt:lpwstr>CRPD/C/EST/CO/R.1</vt:lpwstr>
  </property>
  <property fmtid="{D5CDD505-2E9C-101B-9397-08002B2CF9AE}" pid="30" name="tlang">
    <vt:lpwstr/>
  </property>
  <property fmtid="{D5CDD505-2E9C-101B-9397-08002B2CF9AE}" pid="31" name="virs">
    <vt:lpwstr>English, Russian and Spanish only</vt:lpwstr>
  </property>
  <property fmtid="{D5CDD505-2E9C-101B-9397-08002B2CF9AE}" pid="32" name="ContentTypeId">
    <vt:lpwstr>0x0101004328AD0822ECFC4A882E69201D6C723E</vt:lpwstr>
  </property>
  <property fmtid="{D5CDD505-2E9C-101B-9397-08002B2CF9AE}" pid="33" name="Order">
    <vt:r8>100</vt:r8>
  </property>
  <property fmtid="{D5CDD505-2E9C-101B-9397-08002B2CF9AE}" pid="34" name="MediaServiceImageTags">
    <vt:lpwstr/>
  </property>
  <property fmtid="{D5CDD505-2E9C-101B-9397-08002B2CF9AE}" pid="35" name="ClassificationContentMarkingFooterShapeIds">
    <vt:lpwstr>3ffdcfe3,2cc2d6e,2ef64356</vt:lpwstr>
  </property>
  <property fmtid="{D5CDD505-2E9C-101B-9397-08002B2CF9AE}" pid="36" name="ClassificationContentMarkingFooterFontProps">
    <vt:lpwstr>#000000,10,Calibri</vt:lpwstr>
  </property>
  <property fmtid="{D5CDD505-2E9C-101B-9397-08002B2CF9AE}" pid="37" name="ClassificationContentMarkingFooterText">
    <vt:lpwstr>Sólo uso interno</vt:lpwstr>
  </property>
  <property fmtid="{D5CDD505-2E9C-101B-9397-08002B2CF9AE}" pid="38" name="MSIP_Label_6dda522c-392e-4927-8936-fdbf7e4d8220_Enabled">
    <vt:lpwstr>true</vt:lpwstr>
  </property>
  <property fmtid="{D5CDD505-2E9C-101B-9397-08002B2CF9AE}" pid="39" name="MSIP_Label_6dda522c-392e-4927-8936-fdbf7e4d8220_SetDate">
    <vt:lpwstr>2025-08-18T13:35:27Z</vt:lpwstr>
  </property>
  <property fmtid="{D5CDD505-2E9C-101B-9397-08002B2CF9AE}" pid="40" name="MSIP_Label_6dda522c-392e-4927-8936-fdbf7e4d8220_Method">
    <vt:lpwstr>Standard</vt:lpwstr>
  </property>
  <property fmtid="{D5CDD505-2E9C-101B-9397-08002B2CF9AE}" pid="41" name="MSIP_Label_6dda522c-392e-4927-8936-fdbf7e4d8220_Name">
    <vt:lpwstr>Uso interno</vt:lpwstr>
  </property>
  <property fmtid="{D5CDD505-2E9C-101B-9397-08002B2CF9AE}" pid="42" name="MSIP_Label_6dda522c-392e-4927-8936-fdbf7e4d8220_SiteId">
    <vt:lpwstr>7058ea83-9484-46cb-b59d-67006e22c0d6</vt:lpwstr>
  </property>
  <property fmtid="{D5CDD505-2E9C-101B-9397-08002B2CF9AE}" pid="43" name="MSIP_Label_6dda522c-392e-4927-8936-fdbf7e4d8220_ActionId">
    <vt:lpwstr>a9721290-3757-49d9-a86f-544e7ed43931</vt:lpwstr>
  </property>
  <property fmtid="{D5CDD505-2E9C-101B-9397-08002B2CF9AE}" pid="44" name="MSIP_Label_6dda522c-392e-4927-8936-fdbf7e4d8220_ContentBits">
    <vt:lpwstr>2</vt:lpwstr>
  </property>
  <property fmtid="{D5CDD505-2E9C-101B-9397-08002B2CF9AE}" pid="45" name="MSIP_Label_6dda522c-392e-4927-8936-fdbf7e4d8220_Tag">
    <vt:lpwstr>10, 3, 0, 1</vt:lpwstr>
  </property>
</Properties>
</file>