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C7E6E" w:rsidRDefault="003C7E6E" w14:noSpellErr="1" w14:paraId="1C9D5907" w14:textId="00D4B079">
      <w:r w:rsidR="003C7E6E">
        <w:drawing>
          <wp:inline wp14:editId="779C1FBE" wp14:anchorId="6F696DD3">
            <wp:extent cx="2571750" cy="781050"/>
            <wp:effectExtent l="0" t="0" r="0" b="0"/>
            <wp:docPr id="1076106192" name="Bildobjekt 1709039645" descr="Z:\LOGON\ÅHF\ÅHF logo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objekt 1709039645"/>
                    <pic:cNvPicPr/>
                  </pic:nvPicPr>
                  <pic:blipFill>
                    <a:blip r:embed="R6fec00d6a95c4ac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71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41915" w:rsidR="00941915" w:rsidRDefault="00941915" w14:paraId="471C78A0" w14:textId="588A6C31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>Till: Ålands landskapsregering</w:t>
      </w:r>
    </w:p>
    <w:p w:rsidR="003C7E6E" w:rsidRDefault="003C7E6E" w14:paraId="54796671" w14:textId="77777777">
      <w:pPr>
        <w:rPr>
          <w:b/>
          <w:bCs/>
          <w:sz w:val="28"/>
          <w:szCs w:val="28"/>
          <w:lang w:val="sv-SE"/>
        </w:rPr>
      </w:pPr>
    </w:p>
    <w:p w:rsidR="00FB47B9" w:rsidRDefault="00E81822" w14:paraId="7816C813" w14:textId="608CFE6B">
      <w:pPr>
        <w:rPr>
          <w:b/>
          <w:bCs/>
          <w:sz w:val="32"/>
          <w:szCs w:val="32"/>
          <w:lang w:val="sv-SE"/>
        </w:rPr>
      </w:pPr>
      <w:r w:rsidRPr="00941915">
        <w:rPr>
          <w:b/>
          <w:bCs/>
          <w:sz w:val="32"/>
          <w:szCs w:val="32"/>
          <w:lang w:val="sv-SE"/>
        </w:rPr>
        <w:t xml:space="preserve">Ärende: </w:t>
      </w:r>
      <w:r w:rsidRPr="00941915" w:rsidR="009714A6">
        <w:rPr>
          <w:b/>
          <w:bCs/>
          <w:sz w:val="32"/>
          <w:szCs w:val="32"/>
          <w:lang w:val="sv-SE"/>
        </w:rPr>
        <w:t>Utlåtande om förslag till förordning om barnomsorg och grundskola</w:t>
      </w:r>
    </w:p>
    <w:p w:rsidR="00332FF3" w:rsidP="18CD986D" w:rsidRDefault="00332FF3" w14:paraId="2A932FF1" w14:textId="2FE0DB61">
      <w:pPr>
        <w:tabs>
          <w:tab w:val="left" w:pos="3105"/>
        </w:tabs>
        <w:spacing w:line="276" w:lineRule="auto"/>
        <w:rPr>
          <w:rFonts w:ascii="Calibri" w:hAnsi="Calibri" w:eastAsia="Calibri" w:cs="Calibri"/>
          <w:color w:val="000000" w:themeColor="text1"/>
          <w:sz w:val="24"/>
          <w:szCs w:val="24"/>
          <w:lang w:val="sv-FI"/>
        </w:rPr>
      </w:pPr>
      <w:r w:rsidRPr="18CD986D" w:rsidR="00332FF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Ålands handikappförbund (nedan förbundet) representerar 13 medlemsföreningar och totalt ca 4600 personer. Förbundet tackar för möjligheten att ge synpunkter gällande utkastet till ny läroplan. Vår kärnverksamhet utgörs av påverkansarbete i syfte att bevaka rättigheter för personer med funktionsnedsättning på Åland</w:t>
      </w:r>
      <w:r w:rsidRPr="18CD986D" w:rsidR="3540D33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. Via förbundets arbetsgrupp för påverkansarbete har speciellt föreningarna Reseda, Autismspektrumföreningen, De Utvecklingss</w:t>
      </w:r>
      <w:r w:rsidRPr="18CD986D" w:rsidR="23630C4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tördas Väl och </w:t>
      </w:r>
      <w:r w:rsidRPr="18CD986D" w:rsidR="3540D33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>Vårt hjärta</w:t>
      </w:r>
      <w:r w:rsidRPr="18CD986D" w:rsidR="5D7100A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sv-FI"/>
        </w:rPr>
        <w:t xml:space="preserve"> deltagit med input till utlåtandet.</w:t>
      </w:r>
    </w:p>
    <w:p w:rsidR="009714A6" w:rsidRDefault="008F727B" w14:paraId="1D2DE8BA" w14:textId="6C2AA663">
      <w:pPr>
        <w:rPr>
          <w:sz w:val="24"/>
          <w:szCs w:val="24"/>
          <w:lang w:val="sv-SE"/>
        </w:rPr>
      </w:pPr>
      <w:r w:rsidRPr="003448FB">
        <w:rPr>
          <w:sz w:val="24"/>
          <w:szCs w:val="24"/>
          <w:lang w:val="sv-SE"/>
        </w:rPr>
        <w:t xml:space="preserve">Nedan </w:t>
      </w:r>
      <w:r w:rsidR="003448FB">
        <w:rPr>
          <w:sz w:val="24"/>
          <w:szCs w:val="24"/>
          <w:lang w:val="sv-SE"/>
        </w:rPr>
        <w:t xml:space="preserve">tar vi upp </w:t>
      </w:r>
      <w:r w:rsidR="00DA51C5">
        <w:rPr>
          <w:sz w:val="24"/>
          <w:szCs w:val="24"/>
          <w:lang w:val="sv-SE"/>
        </w:rPr>
        <w:t>våra synpunkter gällande enskilda paragrafer i förordningen.</w:t>
      </w:r>
    </w:p>
    <w:p w:rsidRPr="00941915" w:rsidR="00DA51C5" w:rsidRDefault="00DA51C5" w14:paraId="3B3E1A47" w14:textId="77777777">
      <w:pPr>
        <w:rPr>
          <w:sz w:val="24"/>
          <w:szCs w:val="24"/>
          <w:lang w:val="sv-SE"/>
        </w:rPr>
      </w:pPr>
    </w:p>
    <w:p w:rsidRPr="00941915" w:rsidR="00B033BC" w:rsidRDefault="009714A6" w14:paraId="4CCB8ECD" w14:textId="67A702CC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 xml:space="preserve">1 § </w:t>
      </w:r>
      <w:r w:rsidRPr="00941915" w:rsidR="002A6265">
        <w:rPr>
          <w:b/>
          <w:bCs/>
          <w:sz w:val="24"/>
          <w:szCs w:val="24"/>
          <w:lang w:val="sv-SE"/>
        </w:rPr>
        <w:t>Arbetstid och undervisning</w:t>
      </w:r>
    </w:p>
    <w:p w:rsidRPr="00941915" w:rsidR="00DD74A0" w:rsidP="18CD986D" w:rsidRDefault="009714A6" w14:paraId="0D19D904" w14:textId="63763038">
      <w:pPr>
        <w:pStyle w:val="Normal"/>
        <w:rPr>
          <w:sz w:val="24"/>
          <w:szCs w:val="24"/>
          <w:lang w:val="sv-SE"/>
        </w:rPr>
      </w:pPr>
      <w:r w:rsidRPr="18CD986D" w:rsidR="009714A6">
        <w:rPr>
          <w:sz w:val="24"/>
          <w:szCs w:val="24"/>
          <w:lang w:val="sv-SE"/>
        </w:rPr>
        <w:t xml:space="preserve">Vi undrar om det är tillräckligt </w:t>
      </w:r>
      <w:r w:rsidRPr="18CD986D" w:rsidR="6696EC31">
        <w:rPr>
          <w:sz w:val="24"/>
          <w:szCs w:val="24"/>
          <w:lang w:val="sv-SE"/>
        </w:rPr>
        <w:t>antal timmar för</w:t>
      </w:r>
      <w:r w:rsidRPr="18CD986D" w:rsidR="009714A6">
        <w:rPr>
          <w:sz w:val="24"/>
          <w:szCs w:val="24"/>
          <w:lang w:val="sv-SE"/>
        </w:rPr>
        <w:t xml:space="preserve"> häls</w:t>
      </w:r>
      <w:r w:rsidRPr="18CD986D" w:rsidR="009762B6">
        <w:rPr>
          <w:sz w:val="24"/>
          <w:szCs w:val="24"/>
          <w:lang w:val="sv-SE"/>
        </w:rPr>
        <w:t>o</w:t>
      </w:r>
      <w:r w:rsidRPr="18CD986D" w:rsidR="009714A6">
        <w:rPr>
          <w:sz w:val="24"/>
          <w:szCs w:val="24"/>
          <w:lang w:val="sv-SE"/>
        </w:rPr>
        <w:t>kunskap</w:t>
      </w:r>
      <w:r w:rsidRPr="18CD986D" w:rsidR="009762B6">
        <w:rPr>
          <w:sz w:val="24"/>
          <w:szCs w:val="24"/>
          <w:lang w:val="sv-SE"/>
        </w:rPr>
        <w:t xml:space="preserve"> per år?</w:t>
      </w:r>
      <w:r w:rsidRPr="18CD986D" w:rsidR="00D25B7D">
        <w:rPr>
          <w:sz w:val="24"/>
          <w:szCs w:val="24"/>
          <w:lang w:val="sv-SE"/>
        </w:rPr>
        <w:t xml:space="preserve"> </w:t>
      </w:r>
      <w:r w:rsidRPr="18CD986D" w:rsidR="00DD74A0">
        <w:rPr>
          <w:sz w:val="24"/>
          <w:szCs w:val="24"/>
          <w:lang w:val="sv-SE"/>
        </w:rPr>
        <w:t xml:space="preserve">Vi efterlyser </w:t>
      </w:r>
      <w:r w:rsidRPr="18CD986D" w:rsidR="00951476">
        <w:rPr>
          <w:sz w:val="24"/>
          <w:szCs w:val="24"/>
          <w:lang w:val="sv-SE"/>
        </w:rPr>
        <w:t xml:space="preserve">tillräckligt med tid för </w:t>
      </w:r>
      <w:r w:rsidRPr="18CD986D" w:rsidR="00CC4DC0">
        <w:rPr>
          <w:sz w:val="24"/>
          <w:szCs w:val="24"/>
          <w:lang w:val="sv-SE"/>
        </w:rPr>
        <w:t>exemp</w:t>
      </w:r>
      <w:r w:rsidRPr="18CD986D" w:rsidR="007B67A5">
        <w:rPr>
          <w:sz w:val="24"/>
          <w:szCs w:val="24"/>
          <w:lang w:val="sv-SE"/>
        </w:rPr>
        <w:t xml:space="preserve">elvis </w:t>
      </w:r>
      <w:r w:rsidRPr="18CD986D" w:rsidR="6B441B88">
        <w:rPr>
          <w:sz w:val="24"/>
          <w:szCs w:val="24"/>
          <w:lang w:val="sv-SE"/>
        </w:rPr>
        <w:t xml:space="preserve">teman som </w:t>
      </w:r>
      <w:r w:rsidRPr="18CD986D" w:rsidR="00951476">
        <w:rPr>
          <w:sz w:val="24"/>
          <w:szCs w:val="24"/>
          <w:lang w:val="sv-SE"/>
        </w:rPr>
        <w:t xml:space="preserve">sexualitet, </w:t>
      </w:r>
      <w:r w:rsidRPr="18CD986D" w:rsidR="00741685">
        <w:rPr>
          <w:sz w:val="24"/>
          <w:szCs w:val="24"/>
          <w:lang w:val="sv-SE"/>
        </w:rPr>
        <w:t>kropp</w:t>
      </w:r>
      <w:r w:rsidRPr="18CD986D" w:rsidR="00CC4DC0">
        <w:rPr>
          <w:sz w:val="24"/>
          <w:szCs w:val="24"/>
          <w:lang w:val="sv-SE"/>
        </w:rPr>
        <w:t>,</w:t>
      </w:r>
      <w:r w:rsidRPr="18CD986D" w:rsidR="00741685">
        <w:rPr>
          <w:sz w:val="24"/>
          <w:szCs w:val="24"/>
          <w:lang w:val="sv-SE"/>
        </w:rPr>
        <w:t xml:space="preserve"> självbild</w:t>
      </w:r>
      <w:r w:rsidRPr="18CD986D" w:rsidR="00CC4DC0">
        <w:rPr>
          <w:sz w:val="24"/>
          <w:szCs w:val="24"/>
          <w:lang w:val="sv-SE"/>
        </w:rPr>
        <w:t xml:space="preserve"> och familjekonstellationer,</w:t>
      </w:r>
      <w:r w:rsidRPr="18CD986D" w:rsidR="00741685">
        <w:rPr>
          <w:sz w:val="24"/>
          <w:szCs w:val="24"/>
          <w:lang w:val="sv-SE"/>
        </w:rPr>
        <w:t xml:space="preserve"> om det hör hemma i detta ämne.</w:t>
      </w:r>
      <w:r w:rsidRPr="18CD986D" w:rsidR="3C563089">
        <w:rPr>
          <w:sz w:val="24"/>
          <w:szCs w:val="24"/>
          <w:lang w:val="sv-SE"/>
        </w:rPr>
        <w:t xml:space="preserve"> Ordet årsveckotimmar är förvirrande, pratar man om antal timmar per helt läsår?</w:t>
      </w:r>
    </w:p>
    <w:p w:rsidR="008A223B" w:rsidRDefault="005E139F" w14:paraId="3B0086E8" w14:textId="21CA5A17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 xml:space="preserve">I nuvarande förordning fastställs ingen arbetstid så det är svårt att ta ställning till timantalet för de olika ämnena. </w:t>
      </w:r>
    </w:p>
    <w:p w:rsidRPr="00941915" w:rsidR="00DA51C5" w:rsidRDefault="00DA51C5" w14:paraId="6AEEF49A" w14:textId="77777777">
      <w:pPr>
        <w:rPr>
          <w:sz w:val="24"/>
          <w:szCs w:val="24"/>
          <w:lang w:val="sv-SE"/>
        </w:rPr>
      </w:pPr>
    </w:p>
    <w:p w:rsidRPr="00941915" w:rsidR="00B033BC" w:rsidRDefault="006D007E" w14:paraId="28C24DCB" w14:textId="5D89555E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 xml:space="preserve">5 § </w:t>
      </w:r>
      <w:r w:rsidRPr="00941915" w:rsidR="002A6265">
        <w:rPr>
          <w:b/>
          <w:bCs/>
          <w:sz w:val="24"/>
          <w:szCs w:val="24"/>
          <w:lang w:val="sv-SE"/>
        </w:rPr>
        <w:t>Träningsundervisning</w:t>
      </w:r>
    </w:p>
    <w:p w:rsidRPr="00941915" w:rsidR="00911752" w:rsidRDefault="006D007E" w14:paraId="298A9FF2" w14:textId="20965879">
      <w:pPr>
        <w:rPr>
          <w:sz w:val="24"/>
          <w:szCs w:val="24"/>
          <w:lang w:val="sv-SE"/>
        </w:rPr>
      </w:pPr>
      <w:r w:rsidRPr="18CD986D" w:rsidR="006D007E">
        <w:rPr>
          <w:sz w:val="24"/>
          <w:szCs w:val="24"/>
          <w:lang w:val="sv-SE"/>
        </w:rPr>
        <w:t xml:space="preserve">Vi undrar vad som avses med </w:t>
      </w:r>
      <w:r w:rsidRPr="18CD986D" w:rsidR="082F2AFB">
        <w:rPr>
          <w:sz w:val="24"/>
          <w:szCs w:val="24"/>
          <w:lang w:val="sv-SE"/>
        </w:rPr>
        <w:t>“</w:t>
      </w:r>
      <w:r w:rsidRPr="18CD986D" w:rsidR="006D007E">
        <w:rPr>
          <w:sz w:val="24"/>
          <w:szCs w:val="24"/>
          <w:lang w:val="sv-SE"/>
        </w:rPr>
        <w:t>svår funktionsnedsättning</w:t>
      </w:r>
      <w:r w:rsidRPr="18CD986D" w:rsidR="1291F3C3">
        <w:rPr>
          <w:sz w:val="24"/>
          <w:szCs w:val="24"/>
          <w:lang w:val="sv-SE"/>
        </w:rPr>
        <w:t>”</w:t>
      </w:r>
      <w:r w:rsidRPr="18CD986D" w:rsidR="006D007E">
        <w:rPr>
          <w:sz w:val="24"/>
          <w:szCs w:val="24"/>
          <w:lang w:val="sv-SE"/>
        </w:rPr>
        <w:t xml:space="preserve"> i denna paragraf? </w:t>
      </w:r>
      <w:r w:rsidRPr="18CD986D" w:rsidR="373AA4E6">
        <w:rPr>
          <w:sz w:val="24"/>
          <w:szCs w:val="24"/>
          <w:lang w:val="sv-SE"/>
        </w:rPr>
        <w:t>Avses elev med intell</w:t>
      </w:r>
      <w:r w:rsidRPr="18CD986D" w:rsidR="5C929606">
        <w:rPr>
          <w:sz w:val="24"/>
          <w:szCs w:val="24"/>
          <w:lang w:val="sv-SE"/>
        </w:rPr>
        <w:t>e</w:t>
      </w:r>
      <w:r w:rsidRPr="18CD986D" w:rsidR="373AA4E6">
        <w:rPr>
          <w:sz w:val="24"/>
          <w:szCs w:val="24"/>
          <w:lang w:val="sv-SE"/>
        </w:rPr>
        <w:t>ktuell funktionsnedsättning</w:t>
      </w:r>
      <w:r w:rsidRPr="18CD986D" w:rsidR="495369E5">
        <w:rPr>
          <w:sz w:val="24"/>
          <w:szCs w:val="24"/>
          <w:lang w:val="sv-SE"/>
        </w:rPr>
        <w:t>? I så fall önskar förbundet att samma begrepp som i lagen an</w:t>
      </w:r>
      <w:r w:rsidRPr="18CD986D" w:rsidR="7E5473FA">
        <w:rPr>
          <w:sz w:val="24"/>
          <w:szCs w:val="24"/>
          <w:lang w:val="sv-SE"/>
        </w:rPr>
        <w:t>vänds</w:t>
      </w:r>
      <w:r w:rsidRPr="18CD986D" w:rsidR="495369E5">
        <w:rPr>
          <w:sz w:val="24"/>
          <w:szCs w:val="24"/>
          <w:lang w:val="sv-SE"/>
        </w:rPr>
        <w:t xml:space="preserve">, det vill säga elev med intellektuell funktionsnedsättning. </w:t>
      </w:r>
      <w:r w:rsidRPr="18CD986D" w:rsidR="0061AE53">
        <w:rPr>
          <w:sz w:val="24"/>
          <w:szCs w:val="24"/>
          <w:lang w:val="sv-SE"/>
        </w:rPr>
        <w:t>Om tanken är att</w:t>
      </w:r>
      <w:r w:rsidRPr="18CD986D" w:rsidR="373AA4E6">
        <w:rPr>
          <w:sz w:val="24"/>
          <w:szCs w:val="24"/>
          <w:lang w:val="sv-SE"/>
        </w:rPr>
        <w:t xml:space="preserve"> en indelning </w:t>
      </w:r>
      <w:r w:rsidRPr="18CD986D" w:rsidR="79DE64E1">
        <w:rPr>
          <w:sz w:val="24"/>
          <w:szCs w:val="24"/>
          <w:lang w:val="sv-SE"/>
        </w:rPr>
        <w:t xml:space="preserve">ska </w:t>
      </w:r>
      <w:r w:rsidRPr="18CD986D" w:rsidR="373AA4E6">
        <w:rPr>
          <w:sz w:val="24"/>
          <w:szCs w:val="24"/>
          <w:lang w:val="sv-SE"/>
        </w:rPr>
        <w:t>göras bland elever med intellektuell funktionsnedsättning</w:t>
      </w:r>
      <w:r w:rsidRPr="18CD986D" w:rsidR="2224EF88">
        <w:rPr>
          <w:sz w:val="24"/>
          <w:szCs w:val="24"/>
          <w:lang w:val="sv-SE"/>
        </w:rPr>
        <w:t xml:space="preserve"> konstaterar förbundet att det kan uppstå knepiga gränsdragningar. </w:t>
      </w:r>
      <w:r w:rsidRPr="18CD986D" w:rsidR="373AA4E6">
        <w:rPr>
          <w:sz w:val="24"/>
          <w:szCs w:val="24"/>
          <w:lang w:val="sv-SE"/>
        </w:rPr>
        <w:t xml:space="preserve"> </w:t>
      </w:r>
    </w:p>
    <w:p w:rsidRPr="00941915" w:rsidR="00E774D5" w:rsidRDefault="00E774D5" w14:paraId="28744E73" w14:textId="0C0D1EEC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 xml:space="preserve">Vi önskar att formuleringen ”i mån av möjlighet” när det gäller att beakta läroplanen </w:t>
      </w:r>
      <w:r w:rsidRPr="00941915" w:rsidR="00DF4559">
        <w:rPr>
          <w:sz w:val="24"/>
          <w:szCs w:val="24"/>
          <w:lang w:val="sv-SE"/>
        </w:rPr>
        <w:t xml:space="preserve">görs striktare och </w:t>
      </w:r>
      <w:r w:rsidRPr="00941915">
        <w:rPr>
          <w:sz w:val="24"/>
          <w:szCs w:val="24"/>
          <w:lang w:val="sv-SE"/>
        </w:rPr>
        <w:t xml:space="preserve">ändras till </w:t>
      </w:r>
      <w:r w:rsidRPr="00941915" w:rsidR="00DF4559">
        <w:rPr>
          <w:sz w:val="24"/>
          <w:szCs w:val="24"/>
          <w:lang w:val="sv-SE"/>
        </w:rPr>
        <w:t>att man ska ”</w:t>
      </w:r>
      <w:r w:rsidRPr="00941915" w:rsidR="008A223B">
        <w:rPr>
          <w:sz w:val="24"/>
          <w:szCs w:val="24"/>
          <w:lang w:val="sv-SE"/>
        </w:rPr>
        <w:t>sträva efter</w:t>
      </w:r>
      <w:r w:rsidRPr="00941915" w:rsidR="00DF4559">
        <w:rPr>
          <w:sz w:val="24"/>
          <w:szCs w:val="24"/>
          <w:lang w:val="sv-SE"/>
        </w:rPr>
        <w:t>” att följa läroplanen eller liknande.</w:t>
      </w:r>
    </w:p>
    <w:p w:rsidRPr="00941915" w:rsidR="008A223B" w:rsidRDefault="008A223B" w14:paraId="3169082A" w14:textId="256AF02D">
      <w:pPr>
        <w:rPr>
          <w:sz w:val="24"/>
          <w:szCs w:val="24"/>
          <w:lang w:val="sv-SE"/>
        </w:rPr>
      </w:pPr>
    </w:p>
    <w:p w:rsidRPr="00941915" w:rsidR="00B033BC" w:rsidRDefault="008A223B" w14:paraId="6379D7AB" w14:textId="5C9E183D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 xml:space="preserve">6 § </w:t>
      </w:r>
      <w:r w:rsidRPr="00941915" w:rsidR="00D35610">
        <w:rPr>
          <w:b/>
          <w:bCs/>
          <w:sz w:val="24"/>
          <w:szCs w:val="24"/>
          <w:lang w:val="sv-SE"/>
        </w:rPr>
        <w:t>Åtgärdsprogram och individuell plan</w:t>
      </w:r>
    </w:p>
    <w:p w:rsidRPr="00941915" w:rsidR="008A223B" w:rsidRDefault="00CD0B25" w14:paraId="128CBBAD" w14:textId="41540ECF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 xml:space="preserve">Vi </w:t>
      </w:r>
      <w:r w:rsidRPr="00941915" w:rsidR="003303D9">
        <w:rPr>
          <w:sz w:val="24"/>
          <w:szCs w:val="24"/>
          <w:lang w:val="sv-SE"/>
        </w:rPr>
        <w:t>påminner om vikten av att åtgärdsprogram och individuell plan tas fram så fort som möjligt</w:t>
      </w:r>
      <w:r w:rsidRPr="00941915" w:rsidR="00B033BC">
        <w:rPr>
          <w:sz w:val="24"/>
          <w:szCs w:val="24"/>
          <w:lang w:val="sv-SE"/>
        </w:rPr>
        <w:t>. Dokumenten ska vara levande och följas upp.</w:t>
      </w:r>
    </w:p>
    <w:p w:rsidRPr="00941915" w:rsidR="00267A25" w:rsidRDefault="00267A25" w14:paraId="50C8FABB" w14:textId="4947C87A">
      <w:pPr>
        <w:rPr>
          <w:sz w:val="24"/>
          <w:szCs w:val="24"/>
          <w:lang w:val="sv-SE"/>
        </w:rPr>
      </w:pPr>
    </w:p>
    <w:p w:rsidRPr="00941915" w:rsidR="00267A25" w:rsidRDefault="00267A25" w14:paraId="61E2C36A" w14:textId="066A4B05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 xml:space="preserve">7 § </w:t>
      </w:r>
      <w:r w:rsidRPr="00941915" w:rsidR="00821418">
        <w:rPr>
          <w:b/>
          <w:bCs/>
          <w:sz w:val="24"/>
          <w:szCs w:val="24"/>
          <w:lang w:val="sv-SE"/>
        </w:rPr>
        <w:t>Undervisning i särskilda situationer</w:t>
      </w:r>
    </w:p>
    <w:p w:rsidRPr="00941915" w:rsidR="00821418" w:rsidRDefault="003B4F64" w14:paraId="36CCC16E" w14:textId="0915DBF4">
      <w:pPr>
        <w:rPr>
          <w:sz w:val="24"/>
          <w:szCs w:val="24"/>
          <w:lang w:val="sv-SE"/>
        </w:rPr>
      </w:pPr>
      <w:r w:rsidRPr="18CD986D" w:rsidR="003B4F64">
        <w:rPr>
          <w:sz w:val="24"/>
          <w:szCs w:val="24"/>
          <w:lang w:val="sv-SE"/>
        </w:rPr>
        <w:t>Vi undrar vad som menas med skrivningarna i denna paragraf. Det faktum att e</w:t>
      </w:r>
      <w:r w:rsidRPr="18CD986D" w:rsidR="00786C21">
        <w:rPr>
          <w:sz w:val="24"/>
          <w:szCs w:val="24"/>
          <w:lang w:val="sv-SE"/>
        </w:rPr>
        <w:t xml:space="preserve">n elev inte samtidigt kan delta i skolundervisningen och </w:t>
      </w:r>
      <w:r w:rsidRPr="18CD986D" w:rsidR="00111A1A">
        <w:rPr>
          <w:sz w:val="24"/>
          <w:szCs w:val="24"/>
          <w:lang w:val="sv-SE"/>
        </w:rPr>
        <w:t xml:space="preserve">exempelvis </w:t>
      </w:r>
      <w:r w:rsidRPr="18CD986D" w:rsidR="00786C21">
        <w:rPr>
          <w:sz w:val="24"/>
          <w:szCs w:val="24"/>
          <w:lang w:val="sv-SE"/>
        </w:rPr>
        <w:t xml:space="preserve">vara patient inom </w:t>
      </w:r>
      <w:r w:rsidRPr="18CD986D" w:rsidR="009253A4">
        <w:rPr>
          <w:sz w:val="24"/>
          <w:szCs w:val="24"/>
          <w:lang w:val="sv-SE"/>
        </w:rPr>
        <w:t xml:space="preserve">barn- och ungdomspsykiatrin </w:t>
      </w:r>
      <w:r w:rsidRPr="18CD986D" w:rsidR="00786C21">
        <w:rPr>
          <w:sz w:val="24"/>
          <w:szCs w:val="24"/>
          <w:lang w:val="sv-SE"/>
        </w:rPr>
        <w:t>verkar märklig. Formulering</w:t>
      </w:r>
      <w:r w:rsidRPr="18CD986D" w:rsidR="00111A1A">
        <w:rPr>
          <w:sz w:val="24"/>
          <w:szCs w:val="24"/>
          <w:lang w:val="sv-SE"/>
        </w:rPr>
        <w:t>arna</w:t>
      </w:r>
      <w:r w:rsidRPr="18CD986D" w:rsidR="00786C21">
        <w:rPr>
          <w:sz w:val="24"/>
          <w:szCs w:val="24"/>
          <w:lang w:val="sv-SE"/>
        </w:rPr>
        <w:t xml:space="preserve"> borde ändras</w:t>
      </w:r>
      <w:r w:rsidRPr="18CD986D" w:rsidR="1CDFEBC9">
        <w:rPr>
          <w:sz w:val="24"/>
          <w:szCs w:val="24"/>
          <w:lang w:val="sv-SE"/>
        </w:rPr>
        <w:t xml:space="preserve"> eftersom den kan upplevas stigmatiserande för elever med psykisk funktionsnedsättning. Om en elev ä</w:t>
      </w:r>
      <w:r w:rsidRPr="18CD986D" w:rsidR="56F82855">
        <w:rPr>
          <w:sz w:val="24"/>
          <w:szCs w:val="24"/>
          <w:lang w:val="sv-SE"/>
        </w:rPr>
        <w:t>r inskriven på sjukhus borde det inte spela någon roll vad anledningen är.</w:t>
      </w:r>
    </w:p>
    <w:p w:rsidRPr="00941915" w:rsidR="009970FC" w:rsidRDefault="009970FC" w14:paraId="5D91E4D9" w14:textId="41054A59">
      <w:pPr>
        <w:rPr>
          <w:sz w:val="24"/>
          <w:szCs w:val="24"/>
          <w:lang w:val="sv-SE"/>
        </w:rPr>
      </w:pPr>
    </w:p>
    <w:p w:rsidRPr="00941915" w:rsidR="009970FC" w:rsidRDefault="009970FC" w14:paraId="0302194B" w14:textId="285D426E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>8 § Flexibel undervisningsform</w:t>
      </w:r>
    </w:p>
    <w:p w:rsidRPr="00941915" w:rsidR="009970FC" w:rsidRDefault="001C1604" w14:paraId="1CCA314E" w14:textId="08E2B241">
      <w:pPr>
        <w:rPr>
          <w:sz w:val="24"/>
          <w:szCs w:val="24"/>
          <w:lang w:val="sv-SE"/>
        </w:rPr>
      </w:pPr>
      <w:r w:rsidRPr="18CD986D" w:rsidR="001C1604">
        <w:rPr>
          <w:sz w:val="24"/>
          <w:szCs w:val="24"/>
          <w:lang w:val="sv-SE"/>
        </w:rPr>
        <w:t xml:space="preserve">Denna paragraf är viktig. Det är fint att det finns alternativ för hur undervisningen kan utformas för att på bästa sätt beakta varje elevs förutsättningar, förmågor och situation. </w:t>
      </w:r>
      <w:r w:rsidRPr="18CD986D" w:rsidR="30F35FA1">
        <w:rPr>
          <w:sz w:val="24"/>
          <w:szCs w:val="24"/>
          <w:lang w:val="sv-SE"/>
        </w:rPr>
        <w:t xml:space="preserve">Vi undrar varför det endast i undantagsfall är aktuellt med flexibla undervisningsformer? </w:t>
      </w:r>
      <w:r w:rsidRPr="18CD986D" w:rsidR="37392F03">
        <w:rPr>
          <w:sz w:val="24"/>
          <w:szCs w:val="24"/>
          <w:lang w:val="sv-SE"/>
        </w:rPr>
        <w:t xml:space="preserve">Bedömningen borde grunda sig på de individuella behoven. </w:t>
      </w:r>
      <w:r w:rsidRPr="18CD986D" w:rsidR="30F35FA1">
        <w:rPr>
          <w:sz w:val="24"/>
          <w:szCs w:val="24"/>
          <w:lang w:val="sv-SE"/>
        </w:rPr>
        <w:t xml:space="preserve"> </w:t>
      </w:r>
    </w:p>
    <w:p w:rsidRPr="00941915" w:rsidR="00B322D3" w:rsidRDefault="00B322D3" w14:paraId="762E8B93" w14:textId="72AD7E96">
      <w:pPr>
        <w:rPr>
          <w:sz w:val="24"/>
          <w:szCs w:val="24"/>
          <w:lang w:val="sv-SE"/>
        </w:rPr>
      </w:pPr>
    </w:p>
    <w:p w:rsidRPr="00941915" w:rsidR="00B322D3" w:rsidRDefault="00B322D3" w14:paraId="04DE27D2" w14:textId="5F1B6427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 xml:space="preserve">9 § </w:t>
      </w:r>
      <w:r w:rsidRPr="00941915" w:rsidR="002E497F">
        <w:rPr>
          <w:b/>
          <w:bCs/>
          <w:sz w:val="24"/>
          <w:szCs w:val="24"/>
          <w:lang w:val="sv-SE"/>
        </w:rPr>
        <w:t>Elevbedömning</w:t>
      </w:r>
    </w:p>
    <w:p w:rsidRPr="00941915" w:rsidR="002E497F" w:rsidP="18CD986D" w:rsidRDefault="002E497F" w14:paraId="1061F24E" w14:textId="409E074F">
      <w:pPr>
        <w:rPr>
          <w:sz w:val="24"/>
          <w:szCs w:val="24"/>
          <w:lang w:val="sv-SE"/>
        </w:rPr>
      </w:pPr>
      <w:r w:rsidRPr="18CD986D" w:rsidR="002E497F">
        <w:rPr>
          <w:sz w:val="24"/>
          <w:szCs w:val="24"/>
          <w:lang w:val="sv-SE"/>
        </w:rPr>
        <w:t>Om det också finns ett omnämnande om ”ordning och uppförande”, borde detta nämnas i paragrafen.</w:t>
      </w:r>
      <w:r w:rsidRPr="18CD986D" w:rsidR="51B4D5CE">
        <w:rPr>
          <w:sz w:val="24"/>
          <w:szCs w:val="24"/>
          <w:lang w:val="sv-SE"/>
        </w:rPr>
        <w:t xml:space="preserve"> </w:t>
      </w:r>
    </w:p>
    <w:p w:rsidRPr="00941915" w:rsidR="002E497F" w:rsidP="18CD986D" w:rsidRDefault="002E497F" w14:paraId="7F3D374A" w14:textId="73D5614A">
      <w:pPr>
        <w:rPr>
          <w:sz w:val="24"/>
          <w:szCs w:val="24"/>
          <w:lang w:val="sv-SE"/>
        </w:rPr>
      </w:pPr>
    </w:p>
    <w:p w:rsidRPr="00941915" w:rsidR="002E497F" w:rsidP="18CD986D" w:rsidRDefault="002E497F" w14:paraId="11B37389" w14:textId="09A49AD7">
      <w:pPr>
        <w:rPr>
          <w:b w:val="1"/>
          <w:bCs w:val="1"/>
          <w:sz w:val="24"/>
          <w:szCs w:val="24"/>
          <w:lang w:val="sv-SE"/>
        </w:rPr>
      </w:pPr>
      <w:r w:rsidRPr="18CD986D" w:rsidR="51B4D5CE">
        <w:rPr>
          <w:b w:val="1"/>
          <w:bCs w:val="1"/>
          <w:sz w:val="24"/>
          <w:szCs w:val="24"/>
          <w:lang w:val="sv-SE"/>
        </w:rPr>
        <w:t>10 § Betyg</w:t>
      </w:r>
    </w:p>
    <w:p w:rsidRPr="00941915" w:rsidR="002E497F" w:rsidRDefault="002E497F" w14:paraId="38DE0841" w14:textId="2C61F50D">
      <w:pPr>
        <w:rPr>
          <w:sz w:val="24"/>
          <w:szCs w:val="24"/>
          <w:lang w:val="sv-SE"/>
        </w:rPr>
      </w:pPr>
      <w:r w:rsidRPr="18CD986D" w:rsidR="51B4D5CE">
        <w:rPr>
          <w:sz w:val="24"/>
          <w:szCs w:val="24"/>
          <w:lang w:val="sv-SE"/>
        </w:rPr>
        <w:t xml:space="preserve">Ingår även </w:t>
      </w:r>
      <w:r w:rsidRPr="18CD986D" w:rsidR="3581DFF3">
        <w:rPr>
          <w:sz w:val="24"/>
          <w:szCs w:val="24"/>
          <w:lang w:val="sv-SE"/>
        </w:rPr>
        <w:t>t</w:t>
      </w:r>
      <w:r w:rsidRPr="18CD986D" w:rsidR="51B4D5CE">
        <w:rPr>
          <w:sz w:val="24"/>
          <w:szCs w:val="24"/>
          <w:lang w:val="sv-SE"/>
        </w:rPr>
        <w:t>räningsundervisningen? Förbundet konst</w:t>
      </w:r>
      <w:r w:rsidRPr="18CD986D" w:rsidR="22C2D497">
        <w:rPr>
          <w:sz w:val="24"/>
          <w:szCs w:val="24"/>
          <w:lang w:val="sv-SE"/>
        </w:rPr>
        <w:t>a</w:t>
      </w:r>
      <w:r w:rsidRPr="18CD986D" w:rsidR="51B4D5CE">
        <w:rPr>
          <w:sz w:val="24"/>
          <w:szCs w:val="24"/>
          <w:lang w:val="sv-SE"/>
        </w:rPr>
        <w:t>t</w:t>
      </w:r>
      <w:r w:rsidRPr="18CD986D" w:rsidR="190FF005">
        <w:rPr>
          <w:sz w:val="24"/>
          <w:szCs w:val="24"/>
          <w:lang w:val="sv-SE"/>
        </w:rPr>
        <w:t>e</w:t>
      </w:r>
      <w:r w:rsidRPr="18CD986D" w:rsidR="51B4D5CE">
        <w:rPr>
          <w:sz w:val="24"/>
          <w:szCs w:val="24"/>
          <w:lang w:val="sv-SE"/>
        </w:rPr>
        <w:t xml:space="preserve">rar att elevens nivå i de olika läroämnena inte framgår i </w:t>
      </w:r>
      <w:r w:rsidRPr="18CD986D" w:rsidR="3E5A14D7">
        <w:rPr>
          <w:sz w:val="24"/>
          <w:szCs w:val="24"/>
          <w:lang w:val="sv-SE"/>
        </w:rPr>
        <w:t>t</w:t>
      </w:r>
      <w:r w:rsidRPr="18CD986D" w:rsidR="51B4D5CE">
        <w:rPr>
          <w:sz w:val="24"/>
          <w:szCs w:val="24"/>
          <w:lang w:val="sv-SE"/>
        </w:rPr>
        <w:t>räningsundervisningen</w:t>
      </w:r>
      <w:r w:rsidRPr="18CD986D" w:rsidR="6E8A1208">
        <w:rPr>
          <w:sz w:val="24"/>
          <w:szCs w:val="24"/>
          <w:lang w:val="sv-SE"/>
        </w:rPr>
        <w:t>s avgångsbetyg.</w:t>
      </w:r>
      <w:r w:rsidRPr="18CD986D" w:rsidR="0455FF5B">
        <w:rPr>
          <w:sz w:val="24"/>
          <w:szCs w:val="24"/>
          <w:lang w:val="sv-SE"/>
        </w:rPr>
        <w:t xml:space="preserve"> </w:t>
      </w:r>
    </w:p>
    <w:p w:rsidRPr="00941915" w:rsidR="00B84119" w:rsidRDefault="00B84119" w14:paraId="5314644F" w14:textId="505914DF">
      <w:pPr>
        <w:rPr>
          <w:sz w:val="24"/>
          <w:szCs w:val="24"/>
          <w:lang w:val="sv-SE"/>
        </w:rPr>
      </w:pPr>
    </w:p>
    <w:p w:rsidRPr="00941915" w:rsidR="00B84119" w:rsidRDefault="00B84119" w14:paraId="0482979E" w14:textId="08A22BE0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>11 § Höjning av vitsord</w:t>
      </w:r>
    </w:p>
    <w:p w:rsidRPr="00941915" w:rsidR="00B322D3" w:rsidRDefault="00C868CC" w14:paraId="1E49D940" w14:textId="695C70BF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 xml:space="preserve">Vi utgår från att det är inom grundskolan som höjning av vitsord sker, men det kunde förtydligas i texten. </w:t>
      </w:r>
    </w:p>
    <w:p w:rsidRPr="00941915" w:rsidR="00111A1A" w:rsidRDefault="00111A1A" w14:paraId="1A5E2DCD" w14:textId="77777777">
      <w:pPr>
        <w:rPr>
          <w:sz w:val="24"/>
          <w:szCs w:val="24"/>
          <w:lang w:val="sv-SE"/>
        </w:rPr>
      </w:pPr>
    </w:p>
    <w:p w:rsidRPr="00941915" w:rsidR="00863BC5" w:rsidRDefault="00863BC5" w14:paraId="5B52C9E2" w14:textId="5A03FFE8">
      <w:pPr>
        <w:rPr>
          <w:b/>
          <w:bCs/>
          <w:sz w:val="24"/>
          <w:szCs w:val="24"/>
          <w:lang w:val="sv-SE"/>
        </w:rPr>
      </w:pPr>
      <w:r w:rsidRPr="00941915">
        <w:rPr>
          <w:b/>
          <w:bCs/>
          <w:sz w:val="24"/>
          <w:szCs w:val="24"/>
          <w:lang w:val="sv-SE"/>
        </w:rPr>
        <w:t>12 § Utvärdering av anpassad lärokurs</w:t>
      </w:r>
    </w:p>
    <w:p w:rsidRPr="00941915" w:rsidR="00863BC5" w:rsidRDefault="00111A1A" w14:paraId="667D4803" w14:textId="1EB5B331">
      <w:pPr>
        <w:rPr>
          <w:sz w:val="24"/>
          <w:szCs w:val="24"/>
          <w:lang w:val="sv-SE"/>
        </w:rPr>
      </w:pPr>
      <w:r w:rsidRPr="18CD986D" w:rsidR="00111A1A">
        <w:rPr>
          <w:sz w:val="24"/>
          <w:szCs w:val="24"/>
          <w:lang w:val="sv-SE"/>
        </w:rPr>
        <w:t>Det är en fin möjlighet att kunna få ett vanligt avgångsbetyg, men v</w:t>
      </w:r>
      <w:r w:rsidRPr="18CD986D" w:rsidR="00863BC5">
        <w:rPr>
          <w:sz w:val="24"/>
          <w:szCs w:val="24"/>
          <w:lang w:val="sv-SE"/>
        </w:rPr>
        <w:t>i saknar en beskrivning av</w:t>
      </w:r>
      <w:r w:rsidRPr="18CD986D" w:rsidR="1DB1374A">
        <w:rPr>
          <w:sz w:val="24"/>
          <w:szCs w:val="24"/>
          <w:lang w:val="sv-SE"/>
        </w:rPr>
        <w:t xml:space="preserve"> och ett klargörande kring</w:t>
      </w:r>
      <w:r w:rsidRPr="18CD986D" w:rsidR="00863BC5">
        <w:rPr>
          <w:sz w:val="24"/>
          <w:szCs w:val="24"/>
          <w:lang w:val="sv-SE"/>
        </w:rPr>
        <w:t xml:space="preserve"> hur utvärderingen </w:t>
      </w:r>
      <w:r w:rsidRPr="18CD986D" w:rsidR="00111A1A">
        <w:rPr>
          <w:sz w:val="24"/>
          <w:szCs w:val="24"/>
          <w:lang w:val="sv-SE"/>
        </w:rPr>
        <w:t xml:space="preserve">praktiskt </w:t>
      </w:r>
      <w:r w:rsidRPr="18CD986D" w:rsidR="00863BC5">
        <w:rPr>
          <w:sz w:val="24"/>
          <w:szCs w:val="24"/>
          <w:lang w:val="sv-SE"/>
        </w:rPr>
        <w:t xml:space="preserve">går till. </w:t>
      </w:r>
      <w:r w:rsidRPr="18CD986D" w:rsidR="00C25E6F">
        <w:rPr>
          <w:sz w:val="24"/>
          <w:szCs w:val="24"/>
          <w:lang w:val="sv-SE"/>
        </w:rPr>
        <w:t>Finn</w:t>
      </w:r>
      <w:r w:rsidRPr="18CD986D" w:rsidR="00111A1A">
        <w:rPr>
          <w:sz w:val="24"/>
          <w:szCs w:val="24"/>
          <w:lang w:val="sv-SE"/>
        </w:rPr>
        <w:t>s</w:t>
      </w:r>
      <w:r w:rsidRPr="18CD986D" w:rsidR="00C25E6F">
        <w:rPr>
          <w:sz w:val="24"/>
          <w:szCs w:val="24"/>
          <w:lang w:val="sv-SE"/>
        </w:rPr>
        <w:t xml:space="preserve"> det rutiner för detta? </w:t>
      </w:r>
      <w:r w:rsidRPr="18CD986D" w:rsidR="00CA1428">
        <w:rPr>
          <w:sz w:val="24"/>
          <w:szCs w:val="24"/>
          <w:lang w:val="sv-SE"/>
        </w:rPr>
        <w:t xml:space="preserve">Eftersom paragrafen är så allmänt formulerad kan det leda till att förfarandet skiljer sig åt </w:t>
      </w:r>
      <w:r w:rsidRPr="18CD986D" w:rsidR="00111A1A">
        <w:rPr>
          <w:sz w:val="24"/>
          <w:szCs w:val="24"/>
          <w:lang w:val="sv-SE"/>
        </w:rPr>
        <w:t xml:space="preserve">till exempel </w:t>
      </w:r>
      <w:r w:rsidRPr="18CD986D" w:rsidR="00CA1428">
        <w:rPr>
          <w:sz w:val="24"/>
          <w:szCs w:val="24"/>
          <w:lang w:val="sv-SE"/>
        </w:rPr>
        <w:t xml:space="preserve">beroende på </w:t>
      </w:r>
      <w:r w:rsidRPr="18CD986D" w:rsidR="00111A1A">
        <w:rPr>
          <w:sz w:val="24"/>
          <w:szCs w:val="24"/>
          <w:lang w:val="sv-SE"/>
        </w:rPr>
        <w:t>vilken lärare som handhar utvärderingen.</w:t>
      </w:r>
      <w:r w:rsidRPr="18CD986D" w:rsidR="00CA1428">
        <w:rPr>
          <w:sz w:val="24"/>
          <w:szCs w:val="24"/>
          <w:lang w:val="sv-SE"/>
        </w:rPr>
        <w:t xml:space="preserve"> </w:t>
      </w:r>
    </w:p>
    <w:p w:rsidRPr="00941915" w:rsidR="00C25E6F" w:rsidRDefault="00C25E6F" w14:paraId="0E754C79" w14:textId="65B89A0D">
      <w:pPr>
        <w:rPr>
          <w:sz w:val="24"/>
          <w:szCs w:val="24"/>
          <w:lang w:val="sv-SE"/>
        </w:rPr>
      </w:pPr>
    </w:p>
    <w:p w:rsidRPr="00941915" w:rsidR="00AA53E6" w:rsidRDefault="003B1D3C" w14:paraId="75FAC8C0" w14:textId="66063E17">
      <w:pPr>
        <w:rPr>
          <w:sz w:val="24"/>
          <w:szCs w:val="24"/>
          <w:lang w:val="sv-SE"/>
        </w:rPr>
      </w:pPr>
      <w:r w:rsidRPr="18CD986D" w:rsidR="003B1D3C">
        <w:rPr>
          <w:sz w:val="24"/>
          <w:szCs w:val="24"/>
          <w:lang w:val="sv-SE"/>
        </w:rPr>
        <w:t xml:space="preserve">Gällande kapitel </w:t>
      </w:r>
      <w:r w:rsidRPr="18CD986D" w:rsidR="009C1D6D">
        <w:rPr>
          <w:sz w:val="24"/>
          <w:szCs w:val="24"/>
          <w:lang w:val="sv-SE"/>
        </w:rPr>
        <w:t xml:space="preserve">4 om behörighetsvillkor undrar vi varför behörighetskraven för assistent i barnomsorgen och assisten i </w:t>
      </w:r>
      <w:r w:rsidRPr="18CD986D" w:rsidR="00EF3707">
        <w:rPr>
          <w:sz w:val="24"/>
          <w:szCs w:val="24"/>
          <w:lang w:val="sv-SE"/>
        </w:rPr>
        <w:t>grundskolan skiljer sig åt?</w:t>
      </w:r>
      <w:r w:rsidRPr="18CD986D" w:rsidR="00716840">
        <w:rPr>
          <w:sz w:val="24"/>
          <w:szCs w:val="24"/>
          <w:lang w:val="sv-SE"/>
        </w:rPr>
        <w:t xml:space="preserve"> </w:t>
      </w:r>
      <w:r w:rsidRPr="18CD986D" w:rsidR="00716840">
        <w:rPr>
          <w:sz w:val="24"/>
          <w:szCs w:val="24"/>
          <w:lang w:val="sv-SE"/>
        </w:rPr>
        <w:t xml:space="preserve">Vi </w:t>
      </w:r>
      <w:r w:rsidRPr="18CD986D" w:rsidR="00DD7D69">
        <w:rPr>
          <w:sz w:val="24"/>
          <w:szCs w:val="24"/>
          <w:lang w:val="sv-SE"/>
        </w:rPr>
        <w:t>efterlyser en speciell grundutbildning för assistenter. Naturligtvis är det också viktigt att assistenter får specialkunskap</w:t>
      </w:r>
      <w:r w:rsidRPr="18CD986D" w:rsidR="00EF7DE7">
        <w:rPr>
          <w:sz w:val="24"/>
          <w:szCs w:val="24"/>
          <w:lang w:val="sv-SE"/>
        </w:rPr>
        <w:t>/utbildning</w:t>
      </w:r>
      <w:r w:rsidRPr="18CD986D" w:rsidR="00DD7D69">
        <w:rPr>
          <w:sz w:val="24"/>
          <w:szCs w:val="24"/>
          <w:lang w:val="sv-SE"/>
        </w:rPr>
        <w:t xml:space="preserve"> för att på bästa sätt kunna sköta varje specifikt </w:t>
      </w:r>
      <w:r w:rsidRPr="18CD986D" w:rsidR="00EF7DE7">
        <w:rPr>
          <w:sz w:val="24"/>
          <w:szCs w:val="24"/>
          <w:lang w:val="sv-SE"/>
        </w:rPr>
        <w:t>arbete.</w:t>
      </w:r>
      <w:r w:rsidRPr="18CD986D" w:rsidR="7B50533E">
        <w:rPr>
          <w:sz w:val="24"/>
          <w:szCs w:val="24"/>
          <w:lang w:val="sv-SE"/>
        </w:rPr>
        <w:t xml:space="preserve"> Det behövs både en lämplig utbildning och specialkunskap gällande den elev som assistenten ska arbeta med.</w:t>
      </w:r>
    </w:p>
    <w:p w:rsidRPr="00941915" w:rsidR="00AA53E6" w:rsidRDefault="00AA53E6" w14:paraId="293CBD38" w14:textId="77777777">
      <w:pPr>
        <w:rPr>
          <w:sz w:val="24"/>
          <w:szCs w:val="24"/>
          <w:lang w:val="sv-SE"/>
        </w:rPr>
      </w:pPr>
    </w:p>
    <w:p w:rsidRPr="00941915" w:rsidR="00C25E6F" w:rsidRDefault="00811927" w14:paraId="330EDF5F" w14:textId="39FD1EEA">
      <w:pPr>
        <w:rPr>
          <w:sz w:val="24"/>
          <w:szCs w:val="24"/>
          <w:lang w:val="sv-SE"/>
        </w:rPr>
      </w:pPr>
      <w:r w:rsidRPr="00941915">
        <w:rPr>
          <w:sz w:val="24"/>
          <w:szCs w:val="24"/>
          <w:lang w:val="sv-SE"/>
        </w:rPr>
        <w:t xml:space="preserve">Vi noterar att kapitel 5 saknas och att kapitlet om förvaltning </w:t>
      </w:r>
      <w:r w:rsidRPr="00941915" w:rsidR="004E51FB">
        <w:rPr>
          <w:sz w:val="24"/>
          <w:szCs w:val="24"/>
          <w:lang w:val="sv-SE"/>
        </w:rPr>
        <w:t xml:space="preserve">inte ska </w:t>
      </w:r>
      <w:r w:rsidRPr="00941915" w:rsidR="00E81822">
        <w:rPr>
          <w:sz w:val="24"/>
          <w:szCs w:val="24"/>
          <w:lang w:val="sv-SE"/>
        </w:rPr>
        <w:t>heta</w:t>
      </w:r>
      <w:r w:rsidRPr="00941915" w:rsidR="004E51FB">
        <w:rPr>
          <w:sz w:val="24"/>
          <w:szCs w:val="24"/>
          <w:lang w:val="sv-SE"/>
        </w:rPr>
        <w:t xml:space="preserve"> kapitel 6.</w:t>
      </w:r>
    </w:p>
    <w:p w:rsidR="00EF3707" w:rsidRDefault="00EF3707" w14:paraId="3B9A922E" w14:textId="516572E2">
      <w:pPr>
        <w:rPr>
          <w:sz w:val="24"/>
          <w:szCs w:val="24"/>
          <w:lang w:val="sv-SE"/>
        </w:rPr>
      </w:pPr>
    </w:p>
    <w:p w:rsidR="00941915" w:rsidRDefault="00941915" w14:paraId="3BF53533" w14:textId="4906AAFC">
      <w:pPr>
        <w:rPr>
          <w:sz w:val="24"/>
          <w:szCs w:val="24"/>
          <w:lang w:val="sv-SE"/>
        </w:rPr>
      </w:pPr>
    </w:p>
    <w:p w:rsidR="00941915" w:rsidRDefault="00941915" w14:paraId="1FDA6E00" w14:textId="19BAB16C">
      <w:pPr>
        <w:rPr>
          <w:sz w:val="24"/>
          <w:szCs w:val="24"/>
          <w:lang w:val="sv-SE"/>
        </w:rPr>
      </w:pPr>
    </w:p>
    <w:p w:rsidR="00941915" w:rsidRDefault="00941915" w14:paraId="2A353149" w14:textId="7C3A9266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Mariehamn 31.8.2020</w:t>
      </w:r>
    </w:p>
    <w:p w:rsidR="00941915" w:rsidRDefault="00941915" w14:paraId="6E0F3E93" w14:textId="59E0806B">
      <w:pPr>
        <w:rPr>
          <w:sz w:val="24"/>
          <w:szCs w:val="24"/>
          <w:lang w:val="sv-SE"/>
        </w:rPr>
      </w:pPr>
    </w:p>
    <w:p w:rsidR="00941915" w:rsidRDefault="00941915" w14:paraId="14AB5BD2" w14:textId="0CEE3DB1">
      <w:pPr>
        <w:rPr>
          <w:sz w:val="24"/>
          <w:szCs w:val="24"/>
          <w:lang w:val="sv-SE"/>
        </w:rPr>
      </w:pPr>
    </w:p>
    <w:p w:rsidR="00941915" w:rsidRDefault="00941915" w14:paraId="2AC15DD5" w14:textId="35C53B1C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Henrik Lagerberg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Susanne Broman</w:t>
      </w:r>
    </w:p>
    <w:p w:rsidRPr="00941915" w:rsidR="00941915" w:rsidRDefault="00941915" w14:paraId="6A796FD8" w14:textId="2733C112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Ordförande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Verksamhetsledare</w:t>
      </w:r>
    </w:p>
    <w:p w:rsidRPr="00941915" w:rsidR="004E51FB" w:rsidRDefault="004E51FB" w14:paraId="7832BAF0" w14:textId="77777777">
      <w:pPr>
        <w:rPr>
          <w:sz w:val="24"/>
          <w:szCs w:val="24"/>
          <w:lang w:val="sv-SE"/>
        </w:rPr>
      </w:pPr>
    </w:p>
    <w:p w:rsidRPr="00941915" w:rsidR="00B033BC" w:rsidRDefault="00B033BC" w14:paraId="3D1521BC" w14:textId="6EBBFEF0">
      <w:pPr>
        <w:rPr>
          <w:sz w:val="24"/>
          <w:szCs w:val="24"/>
          <w:lang w:val="sv-SE"/>
        </w:rPr>
      </w:pPr>
    </w:p>
    <w:p w:rsidRPr="00941915" w:rsidR="00B033BC" w:rsidRDefault="00B033BC" w14:paraId="3D302EA1" w14:textId="77777777">
      <w:pPr>
        <w:rPr>
          <w:sz w:val="24"/>
          <w:szCs w:val="24"/>
          <w:lang w:val="sv-SE"/>
        </w:rPr>
      </w:pPr>
    </w:p>
    <w:sectPr w:rsidRPr="00941915" w:rsidR="00B033B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6"/>
    <w:rsid w:val="001002B7"/>
    <w:rsid w:val="00111A1A"/>
    <w:rsid w:val="001C1604"/>
    <w:rsid w:val="00267A25"/>
    <w:rsid w:val="002A6265"/>
    <w:rsid w:val="002E497F"/>
    <w:rsid w:val="003303D9"/>
    <w:rsid w:val="00332FF3"/>
    <w:rsid w:val="003448FB"/>
    <w:rsid w:val="003B1D3C"/>
    <w:rsid w:val="003B4F64"/>
    <w:rsid w:val="003C7E6E"/>
    <w:rsid w:val="00442863"/>
    <w:rsid w:val="004E51FB"/>
    <w:rsid w:val="00522214"/>
    <w:rsid w:val="00522F31"/>
    <w:rsid w:val="005E139F"/>
    <w:rsid w:val="0061AE53"/>
    <w:rsid w:val="00661142"/>
    <w:rsid w:val="006D007E"/>
    <w:rsid w:val="00716840"/>
    <w:rsid w:val="00741685"/>
    <w:rsid w:val="00755BC7"/>
    <w:rsid w:val="00775CD2"/>
    <w:rsid w:val="00786C21"/>
    <w:rsid w:val="007B67A5"/>
    <w:rsid w:val="00811927"/>
    <w:rsid w:val="00811C94"/>
    <w:rsid w:val="00814CFC"/>
    <w:rsid w:val="00821418"/>
    <w:rsid w:val="00863BC5"/>
    <w:rsid w:val="008A223B"/>
    <w:rsid w:val="008F727B"/>
    <w:rsid w:val="00911752"/>
    <w:rsid w:val="009253A4"/>
    <w:rsid w:val="00941915"/>
    <w:rsid w:val="00951476"/>
    <w:rsid w:val="009714A6"/>
    <w:rsid w:val="009762B6"/>
    <w:rsid w:val="009970FC"/>
    <w:rsid w:val="009C1D6D"/>
    <w:rsid w:val="00AA412F"/>
    <w:rsid w:val="00AA53E6"/>
    <w:rsid w:val="00B033BC"/>
    <w:rsid w:val="00B322D3"/>
    <w:rsid w:val="00B84119"/>
    <w:rsid w:val="00C25E6F"/>
    <w:rsid w:val="00C80280"/>
    <w:rsid w:val="00C868CC"/>
    <w:rsid w:val="00CA1428"/>
    <w:rsid w:val="00CC4DC0"/>
    <w:rsid w:val="00CD0B25"/>
    <w:rsid w:val="00D25B7D"/>
    <w:rsid w:val="00D35610"/>
    <w:rsid w:val="00DA51C5"/>
    <w:rsid w:val="00DD74A0"/>
    <w:rsid w:val="00DD7D69"/>
    <w:rsid w:val="00DF4559"/>
    <w:rsid w:val="00E774D5"/>
    <w:rsid w:val="00E81822"/>
    <w:rsid w:val="00EA6213"/>
    <w:rsid w:val="00EF0231"/>
    <w:rsid w:val="00EF3707"/>
    <w:rsid w:val="00EF7DE7"/>
    <w:rsid w:val="00FB47B9"/>
    <w:rsid w:val="0455FF5B"/>
    <w:rsid w:val="082F2AFB"/>
    <w:rsid w:val="0B81643B"/>
    <w:rsid w:val="0F190FA5"/>
    <w:rsid w:val="0FC5A1B1"/>
    <w:rsid w:val="1291F3C3"/>
    <w:rsid w:val="12CA2D85"/>
    <w:rsid w:val="136A0072"/>
    <w:rsid w:val="13D81C65"/>
    <w:rsid w:val="16F09628"/>
    <w:rsid w:val="176F75E1"/>
    <w:rsid w:val="18CD986D"/>
    <w:rsid w:val="190FF005"/>
    <w:rsid w:val="1A2DF2A3"/>
    <w:rsid w:val="1CDFEBC9"/>
    <w:rsid w:val="1DB1374A"/>
    <w:rsid w:val="1F8B4202"/>
    <w:rsid w:val="2224EF88"/>
    <w:rsid w:val="22C2D497"/>
    <w:rsid w:val="23630C4B"/>
    <w:rsid w:val="2ADF381B"/>
    <w:rsid w:val="2C1244B6"/>
    <w:rsid w:val="2CE4B558"/>
    <w:rsid w:val="2E6BD985"/>
    <w:rsid w:val="2EDFAD54"/>
    <w:rsid w:val="30F35FA1"/>
    <w:rsid w:val="335D7CA2"/>
    <w:rsid w:val="3540D338"/>
    <w:rsid w:val="3581DFF3"/>
    <w:rsid w:val="3654CA83"/>
    <w:rsid w:val="37392F03"/>
    <w:rsid w:val="373AA4E6"/>
    <w:rsid w:val="3BB3C664"/>
    <w:rsid w:val="3C2B532D"/>
    <w:rsid w:val="3C563089"/>
    <w:rsid w:val="3E5A14D7"/>
    <w:rsid w:val="3E957960"/>
    <w:rsid w:val="41CF46F0"/>
    <w:rsid w:val="447496F0"/>
    <w:rsid w:val="48D27CD9"/>
    <w:rsid w:val="495369E5"/>
    <w:rsid w:val="4E44F102"/>
    <w:rsid w:val="504CB94D"/>
    <w:rsid w:val="51B4D5CE"/>
    <w:rsid w:val="51BA7B15"/>
    <w:rsid w:val="56F82855"/>
    <w:rsid w:val="5AD77D5B"/>
    <w:rsid w:val="5B6FD478"/>
    <w:rsid w:val="5C3856D9"/>
    <w:rsid w:val="5C929606"/>
    <w:rsid w:val="5D7100A7"/>
    <w:rsid w:val="5E49D9F5"/>
    <w:rsid w:val="5FD551B2"/>
    <w:rsid w:val="60756AC8"/>
    <w:rsid w:val="60992F60"/>
    <w:rsid w:val="613000A5"/>
    <w:rsid w:val="6221BBD1"/>
    <w:rsid w:val="667387EA"/>
    <w:rsid w:val="6696EC31"/>
    <w:rsid w:val="6B441B88"/>
    <w:rsid w:val="6D37657C"/>
    <w:rsid w:val="6E7245CD"/>
    <w:rsid w:val="6E8A1208"/>
    <w:rsid w:val="6F7EE61A"/>
    <w:rsid w:val="71212C28"/>
    <w:rsid w:val="72FAEBD1"/>
    <w:rsid w:val="749BFE6C"/>
    <w:rsid w:val="79DE64E1"/>
    <w:rsid w:val="7B50533E"/>
    <w:rsid w:val="7E54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A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FF9"/>
  <w15:chartTrackingRefBased/>
  <w15:docId w15:val="{20AE6CDA-ABD4-4FD0-B38E-7DC7357DAA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A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6fec00d6a95c4ace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6510D-CAE4-4A6E-A588-2CD310274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35BF42-BF2C-4A8A-810C-7FD2D92D2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187C-A276-436C-BC66-C682F1122F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63</cp:revision>
  <dcterms:created xsi:type="dcterms:W3CDTF">2020-06-26T05:29:00Z</dcterms:created>
  <dcterms:modified xsi:type="dcterms:W3CDTF">2020-08-20T07:42:21Z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